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B8" w:rsidRPr="00FC4AB8" w:rsidRDefault="00FA783D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ab/>
        <w:t xml:space="preserve">Luonnos </w:t>
      </w:r>
      <w:r w:rsidR="00A6468B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10.4.</w:t>
      </w:r>
      <w:r w:rsidR="00FC4AB8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2015</w:t>
      </w:r>
    </w:p>
    <w:p w:rsidR="00064C31" w:rsidRPr="003E7D39" w:rsidRDefault="00064C31" w:rsidP="00D2154C">
      <w:pPr>
        <w:spacing w:after="0" w:line="240" w:lineRule="auto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u w:val="single"/>
          <w:lang w:eastAsia="fi-FI"/>
        </w:rPr>
      </w:pPr>
      <w:r w:rsidRPr="003E7D39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u w:val="single"/>
          <w:lang w:eastAsia="fi-FI"/>
        </w:rPr>
        <w:t>Sopimus</w:t>
      </w:r>
      <w:r w:rsidR="00FC4AB8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u w:val="single"/>
          <w:lang w:eastAsia="fi-FI"/>
        </w:rPr>
        <w:tab/>
      </w:r>
    </w:p>
    <w:p w:rsidR="00064C31" w:rsidRDefault="00064C31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</w:p>
    <w:p w:rsidR="00E572FD" w:rsidRPr="00E572FD" w:rsidRDefault="00E572FD" w:rsidP="00D2154C">
      <w:pPr>
        <w:spacing w:after="0" w:line="240" w:lineRule="auto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</w:pPr>
      <w:r w:rsidRPr="00E572FD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  <w:t>Sopijapuolet</w:t>
      </w:r>
    </w:p>
    <w:p w:rsidR="007D6F2B" w:rsidRDefault="00E572FD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Kunta x</w:t>
      </w:r>
      <w:r w:rsidR="007D6F2B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(Tilaaja)</w:t>
      </w:r>
    </w:p>
    <w:p w:rsidR="00E572FD" w:rsidRDefault="00E572FD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Kunta y</w:t>
      </w:r>
      <w:r w:rsidR="007D6F2B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(Toimittaja)</w:t>
      </w:r>
    </w:p>
    <w:p w:rsidR="00E572FD" w:rsidRPr="00E572FD" w:rsidRDefault="00E572FD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</w:p>
    <w:p w:rsidR="00064C31" w:rsidRPr="00E572FD" w:rsidRDefault="00064C31" w:rsidP="00D2154C">
      <w:pPr>
        <w:spacing w:after="0" w:line="240" w:lineRule="auto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</w:pPr>
      <w:r w:rsidRPr="00E572FD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  <w:t>Tarkoitus</w:t>
      </w:r>
    </w:p>
    <w:p w:rsidR="00064C31" w:rsidRPr="00E572FD" w:rsidRDefault="00064C31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Kunta x ja kunta y, sopivat kunnan x asemakaavojen ja sitovan tonttijaon </w:t>
      </w:r>
      <w:r w:rsid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kaavoitusmittauksen valvonnasta ja </w:t>
      </w:r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pohjakarttojen tarkistamisesta.</w:t>
      </w:r>
    </w:p>
    <w:p w:rsidR="00064C31" w:rsidRPr="00E572FD" w:rsidRDefault="00064C31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</w:p>
    <w:p w:rsidR="00064C31" w:rsidRPr="00E572FD" w:rsidRDefault="007D6F2B" w:rsidP="00D2154C">
      <w:pPr>
        <w:spacing w:after="0" w:line="240" w:lineRule="auto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  <w:t xml:space="preserve">Tilaajan </w:t>
      </w:r>
      <w:r w:rsidR="00064C31" w:rsidRPr="00E572FD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  <w:t>tehtävät</w:t>
      </w:r>
    </w:p>
    <w:p w:rsidR="00064C31" w:rsidRDefault="00064C31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Kunta x tilaa </w:t>
      </w:r>
      <w:r w:rsid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kaavoitusmittauksen valvontaa ja </w:t>
      </w:r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pohjakartan tarkistamista koskevan palvelun.</w:t>
      </w:r>
      <w:r w:rsid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Tilaus on tehtävä x viikkoa ennen </w:t>
      </w:r>
      <w:r w:rsidR="003E7D39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ko. kaavoitus</w:t>
      </w:r>
      <w:r w:rsid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mittauksen aloittamista/ y viikkoa ennen </w:t>
      </w:r>
      <w:r w:rsidR="003E7D39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tarkistamisen haluttua valmistu</w:t>
      </w:r>
      <w:r w:rsid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mispäivää.</w:t>
      </w:r>
      <w:r w:rsidR="00D2154C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Tilaaja toimittaa toimittajan käyttöön tarvittavat aineistot ja tiedot.</w:t>
      </w:r>
    </w:p>
    <w:p w:rsidR="00064C31" w:rsidRPr="00E572FD" w:rsidRDefault="00064C31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</w:p>
    <w:p w:rsidR="00064C31" w:rsidRPr="00E572FD" w:rsidRDefault="007D6F2B" w:rsidP="00D2154C">
      <w:pPr>
        <w:spacing w:after="0" w:line="240" w:lineRule="auto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  <w:t xml:space="preserve">Toimittajan </w:t>
      </w:r>
      <w:r w:rsidR="00064C31" w:rsidRPr="00E572FD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  <w:t>tehtävät</w:t>
      </w:r>
    </w:p>
    <w:p w:rsidR="00064C31" w:rsidRDefault="00E572FD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Kunnan y viranhaltija</w:t>
      </w:r>
      <w:r w:rsidR="00064C31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,</w:t>
      </w:r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en</w:t>
      </w:r>
      <w:r w:rsidR="003E7D39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si</w:t>
      </w:r>
      <w:r w:rsidR="00064C31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sijaisesti </w:t>
      </w:r>
      <w:proofErr w:type="spellStart"/>
      <w:r w:rsidR="00064C31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n.n</w:t>
      </w:r>
      <w:proofErr w:type="spellEnd"/>
      <w:r w:rsidR="00064C31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, vastaa kunnan asem</w:t>
      </w:r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ak</w:t>
      </w:r>
      <w:r w:rsidR="00064C31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aavojen ja sitovien tonttijakojen pohjakarttojen </w:t>
      </w:r>
      <w:proofErr w:type="spellStart"/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MRL:n</w:t>
      </w:r>
      <w:proofErr w:type="spellEnd"/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mukaisesta laatimisen valvonnasta</w:t>
      </w:r>
      <w:r w:rsidR="00FA783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</w:t>
      </w:r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ja </w:t>
      </w:r>
      <w:r w:rsidR="00064C31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tarkistamisesta</w:t>
      </w:r>
      <w:r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</w:t>
      </w:r>
      <w:r w:rsidR="00D821BD" w:rsidRPr="00FA783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nouda</w:t>
      </w:r>
      <w:r w:rsidR="007C2ED8" w:rsidRPr="00FA783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ttaen julkish</w:t>
      </w:r>
      <w:r w:rsidR="00724344" w:rsidRPr="00FA783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allinnon suosituksia JHS 160 ja</w:t>
      </w:r>
      <w:r w:rsidR="00D821BD" w:rsidRPr="00FA783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JHS</w:t>
      </w:r>
      <w:proofErr w:type="gramStart"/>
      <w:r w:rsidR="00D821BD" w:rsidRPr="00FA783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185</w:t>
      </w:r>
      <w:r w:rsidR="00D821B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 </w:t>
      </w:r>
      <w:r w:rsidR="00D2154C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xxx</w:t>
      </w:r>
      <w:proofErr w:type="gramEnd"/>
      <w:r w:rsidR="00D2154C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viikon kuluessa tilauksesta ellei muuta ko. tilauksen yhteydessä sovita.</w:t>
      </w:r>
    </w:p>
    <w:p w:rsidR="00E572FD" w:rsidRPr="00E572FD" w:rsidRDefault="00E572FD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</w:p>
    <w:p w:rsidR="00E572FD" w:rsidRPr="003E7D39" w:rsidRDefault="00E572FD" w:rsidP="00D2154C">
      <w:pPr>
        <w:spacing w:after="0" w:line="240" w:lineRule="auto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</w:pPr>
      <w:r w:rsidRPr="003E7D39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  <w:t>Maksettava korvaus</w:t>
      </w:r>
    </w:p>
    <w:p w:rsidR="003E7D39" w:rsidRDefault="00D2154C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Tilaaja maksaa korvauksena Toimittajalle</w:t>
      </w:r>
      <w:r w:rsidR="00E572FD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</w:t>
      </w:r>
      <w:r w:rsidR="003E7D39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kaavoitusmittauksen valvonnasta ja </w:t>
      </w:r>
      <w:r w:rsidR="00E572FD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kaavan pohjakartan tarkistamisesta kertakorvauksena z €</w:t>
      </w:r>
      <w:r w:rsidR="003E7D39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/</w:t>
      </w:r>
      <w:r w:rsidR="00E572FD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tarkistus</w:t>
      </w:r>
      <w:r w:rsidR="003E7D39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(alv 0) sekä</w:t>
      </w:r>
      <w:r w:rsidR="00E572FD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x €/ha</w:t>
      </w:r>
      <w:r w:rsidR="003E7D39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(alv 0)</w:t>
      </w:r>
      <w:r w:rsidR="00E572FD" w:rsidRPr="00E572FD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sekä matkakulut. </w:t>
      </w:r>
    </w:p>
    <w:p w:rsidR="00D2154C" w:rsidRDefault="00D2154C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</w:p>
    <w:p w:rsidR="00D2154C" w:rsidRDefault="00D2154C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[</w:t>
      </w:r>
      <w:r w:rsidRPr="00D2154C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Tilaaja maksaa korvauksena Toimittajalle kaavoitusmittauksen valvonnasta ja kaavan pohjakartan tarkistamisest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a z €/vuodessa</w:t>
      </w:r>
      <w:r w:rsidRPr="00D2154C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 xml:space="preserve">(alv 0) sekä x €/ha(alv 0) ja </w:t>
      </w:r>
      <w:r w:rsidRPr="00D2154C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matkakulut.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]</w:t>
      </w:r>
    </w:p>
    <w:p w:rsidR="003E7D39" w:rsidRDefault="003E7D39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</w:p>
    <w:p w:rsidR="00436804" w:rsidRPr="00436804" w:rsidRDefault="00436804" w:rsidP="00D2154C">
      <w:pPr>
        <w:spacing w:after="0" w:line="240" w:lineRule="auto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</w:pPr>
      <w:r w:rsidRPr="00436804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fi-FI"/>
        </w:rPr>
        <w:t>Tarkistuksen ennen työn aloittamista</w:t>
      </w:r>
    </w:p>
    <w:p w:rsidR="00D2154C" w:rsidRDefault="00436804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Toimittajan käyttöön luovutettujen aineistojen ja tietojen riittävyys vahvistetaan ja m</w:t>
      </w:r>
      <w:r w:rsidR="00D2154C"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  <w:t>aksettavan korvauksen määrä hyväksytään yhteisesti ennen tarkistamisen aloittamista.</w:t>
      </w:r>
    </w:p>
    <w:p w:rsidR="00D2154C" w:rsidRPr="003E7D39" w:rsidRDefault="00D2154C" w:rsidP="00D215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fi-FI"/>
        </w:rPr>
      </w:pPr>
    </w:p>
    <w:p w:rsidR="007D6F2B" w:rsidRDefault="007D6F2B" w:rsidP="00D2154C">
      <w:pPr>
        <w:spacing w:line="240" w:lineRule="auto"/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  <w:t>Laskutus ja maksaminen</w:t>
      </w:r>
    </w:p>
    <w:p w:rsidR="007D6F2B" w:rsidRDefault="007D6F2B" w:rsidP="00D2154C">
      <w:pPr>
        <w:spacing w:line="240" w:lineRule="auto"/>
        <w:rPr>
          <w:rFonts w:ascii="Arial" w:eastAsia="Times New Roman" w:hAnsi="Arial" w:cs="Arial"/>
          <w:color w:val="232323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t>Toimitettu työ laskutetaan työn valmistumisen jälkeen. Maksuaika</w:t>
      </w:r>
      <w:r w:rsidR="00FC67F3">
        <w:rPr>
          <w:rFonts w:ascii="Arial" w:eastAsia="Times New Roman" w:hAnsi="Arial" w:cs="Arial"/>
          <w:color w:val="232323"/>
          <w:sz w:val="28"/>
          <w:szCs w:val="28"/>
          <w:lang w:eastAsia="fi-FI"/>
        </w:rPr>
        <w:t xml:space="preserve"> on 21</w:t>
      </w: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t xml:space="preserve"> pv netto.</w:t>
      </w:r>
    </w:p>
    <w:p w:rsidR="00FC67F3" w:rsidRPr="00FC67F3" w:rsidRDefault="00FC67F3" w:rsidP="00FC67F3">
      <w:pPr>
        <w:spacing w:line="240" w:lineRule="auto"/>
        <w:rPr>
          <w:rFonts w:ascii="Arial" w:eastAsia="Times New Roman" w:hAnsi="Arial" w:cs="Arial"/>
          <w:color w:val="232323"/>
          <w:sz w:val="28"/>
          <w:szCs w:val="28"/>
          <w:lang w:eastAsia="fi-FI"/>
        </w:rPr>
      </w:pPr>
      <w:r w:rsidRPr="00FC67F3">
        <w:rPr>
          <w:rFonts w:ascii="Arial" w:eastAsia="Times New Roman" w:hAnsi="Arial" w:cs="Arial"/>
          <w:color w:val="232323"/>
          <w:sz w:val="28"/>
          <w:szCs w:val="28"/>
          <w:lang w:eastAsia="fi-FI"/>
        </w:rPr>
        <w:t>Verkkolaskutusosoite: OVT-</w:t>
      </w:r>
      <w:proofErr w:type="gramStart"/>
      <w:r w:rsidRPr="00FC67F3">
        <w:rPr>
          <w:rFonts w:ascii="Arial" w:eastAsia="Times New Roman" w:hAnsi="Arial" w:cs="Arial"/>
          <w:color w:val="232323"/>
          <w:sz w:val="28"/>
          <w:szCs w:val="28"/>
          <w:lang w:eastAsia="fi-FI"/>
        </w:rPr>
        <w:t xml:space="preserve">tunnus  </w:t>
      </w:r>
      <w:proofErr w:type="spellStart"/>
      <w:r w:rsidRPr="00FC67F3">
        <w:rPr>
          <w:rFonts w:ascii="Arial" w:eastAsia="Times New Roman" w:hAnsi="Arial" w:cs="Arial"/>
          <w:color w:val="232323"/>
          <w:sz w:val="28"/>
          <w:szCs w:val="28"/>
          <w:lang w:eastAsia="fi-FI"/>
        </w:rPr>
        <w:t>xxxxxxxxxxxxxxxx</w:t>
      </w:r>
      <w:proofErr w:type="spellEnd"/>
      <w:proofErr w:type="gramEnd"/>
      <w:r w:rsidRPr="00FC67F3">
        <w:rPr>
          <w:rFonts w:ascii="Arial" w:eastAsia="Times New Roman" w:hAnsi="Arial" w:cs="Arial"/>
          <w:color w:val="232323"/>
          <w:sz w:val="28"/>
          <w:szCs w:val="28"/>
          <w:lang w:eastAsia="fi-FI"/>
        </w:rPr>
        <w:t>. Verkkolaskutukseen ja laskujen maksatukseen liittyvissä kysymyksissä lisätietoja saa sähköpostiosoitteesta ostoreskontra@xxxxxx.fi tai soittamalla ostoreskontran palvelunumeroon xxx-</w:t>
      </w:r>
      <w:proofErr w:type="spellStart"/>
      <w:r w:rsidRPr="00FC67F3">
        <w:rPr>
          <w:rFonts w:ascii="Arial" w:eastAsia="Times New Roman" w:hAnsi="Arial" w:cs="Arial"/>
          <w:color w:val="232323"/>
          <w:sz w:val="28"/>
          <w:szCs w:val="28"/>
          <w:lang w:eastAsia="fi-FI"/>
        </w:rPr>
        <w:t>xxxxxxx</w:t>
      </w:r>
      <w:proofErr w:type="spellEnd"/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t>.</w:t>
      </w:r>
    </w:p>
    <w:p w:rsidR="00FC67F3" w:rsidRPr="00FC67F3" w:rsidRDefault="00FC67F3" w:rsidP="00FC67F3">
      <w:pPr>
        <w:spacing w:line="240" w:lineRule="auto"/>
        <w:rPr>
          <w:rFonts w:ascii="Arial" w:eastAsia="Times New Roman" w:hAnsi="Arial" w:cs="Arial"/>
          <w:color w:val="232323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lastRenderedPageBreak/>
        <w:t>Vaikka Tilaaja</w:t>
      </w:r>
      <w:r w:rsidRPr="00FC67F3">
        <w:rPr>
          <w:rFonts w:ascii="Arial" w:eastAsia="Times New Roman" w:hAnsi="Arial" w:cs="Arial"/>
          <w:color w:val="232323"/>
          <w:sz w:val="28"/>
          <w:szCs w:val="28"/>
          <w:lang w:eastAsia="fi-FI"/>
        </w:rPr>
        <w:t xml:space="preserve"> ottaa vastaan vain sähköisiä laskuja, on laskussa silti oltava seuraavanlainen laskutusosoite:</w:t>
      </w:r>
    </w:p>
    <w:p w:rsidR="007D6F2B" w:rsidRPr="007D6F2B" w:rsidRDefault="00FC67F3" w:rsidP="00FC67F3">
      <w:pPr>
        <w:spacing w:line="240" w:lineRule="auto"/>
        <w:rPr>
          <w:rFonts w:ascii="Arial" w:eastAsia="Times New Roman" w:hAnsi="Arial" w:cs="Arial"/>
          <w:color w:val="232323"/>
          <w:sz w:val="28"/>
          <w:szCs w:val="28"/>
          <w:lang w:eastAsia="fi-FI"/>
        </w:rPr>
      </w:pPr>
      <w:r w:rsidRPr="00FC67F3">
        <w:rPr>
          <w:rFonts w:ascii="Arial" w:eastAsia="Times New Roman" w:hAnsi="Arial" w:cs="Arial"/>
          <w:color w:val="232323"/>
          <w:sz w:val="28"/>
          <w:szCs w:val="28"/>
          <w:lang w:eastAsia="fi-FI"/>
        </w:rPr>
        <w:t>xxxx</w:t>
      </w:r>
    </w:p>
    <w:p w:rsidR="00E572FD" w:rsidRPr="003E7D39" w:rsidRDefault="00E572FD" w:rsidP="00D2154C">
      <w:pPr>
        <w:spacing w:line="240" w:lineRule="auto"/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</w:pPr>
      <w:r w:rsidRPr="003E7D39"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  <w:t>Vastuut</w:t>
      </w:r>
    </w:p>
    <w:p w:rsidR="00E572FD" w:rsidRDefault="003E7D39" w:rsidP="00D2154C">
      <w:pPr>
        <w:spacing w:line="240" w:lineRule="auto"/>
        <w:rPr>
          <w:rFonts w:ascii="Arial" w:eastAsia="Times New Roman" w:hAnsi="Arial" w:cs="Arial"/>
          <w:color w:val="232323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t>Kunta y ja sen tarkistava viranomainen vastaavat ko. kaavoitusmittauksen valvonnasta ja kaavan pohjakartan tarkistamisesta kuten oman kuntansa alueella vastaavista tehtävistä.</w:t>
      </w:r>
    </w:p>
    <w:p w:rsidR="003E7D39" w:rsidRDefault="00E572FD" w:rsidP="00D2154C">
      <w:pPr>
        <w:spacing w:line="240" w:lineRule="auto"/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</w:pPr>
      <w:r w:rsidRPr="003E7D39"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  <w:t>E</w:t>
      </w:r>
      <w:r w:rsidR="003E7D39"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  <w:t>rimielisyyksien ratkaiseminen</w:t>
      </w:r>
    </w:p>
    <w:p w:rsidR="007D6F2B" w:rsidRDefault="003E7D39" w:rsidP="00D2154C">
      <w:pPr>
        <w:spacing w:line="240" w:lineRule="auto"/>
        <w:rPr>
          <w:rFonts w:ascii="Arial" w:eastAsia="Times New Roman" w:hAnsi="Arial" w:cs="Arial"/>
          <w:color w:val="232323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t xml:space="preserve">Erimielisyydet ratkaistaan ensisijaisesti neuvotteluteitse ja viimekädessä xxx käräjäoikeudessa. </w:t>
      </w:r>
    </w:p>
    <w:p w:rsidR="007D6F2B" w:rsidRPr="007D6F2B" w:rsidRDefault="007D6F2B" w:rsidP="00D2154C">
      <w:pPr>
        <w:spacing w:line="240" w:lineRule="auto"/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</w:pPr>
      <w:r w:rsidRPr="007D6F2B"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  <w:t>Sopimussakko</w:t>
      </w:r>
    </w:p>
    <w:p w:rsidR="007D6F2B" w:rsidRDefault="007D6F2B" w:rsidP="00D2154C">
      <w:pPr>
        <w:spacing w:line="240" w:lineRule="auto"/>
        <w:rPr>
          <w:rFonts w:ascii="Arial" w:eastAsia="Times New Roman" w:hAnsi="Arial" w:cs="Arial"/>
          <w:color w:val="232323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t xml:space="preserve">Jos tarkistamista ei suoriteta sovitussa määräajassa, tilaajalla on oikeus periä sopimussakkona 10% sovitusta </w:t>
      </w:r>
      <w:r w:rsidR="00D2154C">
        <w:rPr>
          <w:rFonts w:ascii="Arial" w:eastAsia="Times New Roman" w:hAnsi="Arial" w:cs="Arial"/>
          <w:color w:val="232323"/>
          <w:sz w:val="28"/>
          <w:szCs w:val="28"/>
          <w:lang w:eastAsia="fi-FI"/>
        </w:rPr>
        <w:t>kokonais</w:t>
      </w: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t>korvauksesta myöhästymispäivää kohti. Sopimussakko voidaan vähentää loppulaskusta.</w:t>
      </w:r>
    </w:p>
    <w:p w:rsidR="007D6F2B" w:rsidRPr="007D6F2B" w:rsidRDefault="007D6F2B" w:rsidP="00D2154C">
      <w:pPr>
        <w:spacing w:line="240" w:lineRule="auto"/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</w:pPr>
      <w:r w:rsidRPr="007D6F2B"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  <w:t>Yhteyshenkilöt</w:t>
      </w:r>
    </w:p>
    <w:p w:rsidR="007D6F2B" w:rsidRPr="007D6F2B" w:rsidRDefault="007D6F2B" w:rsidP="00D2154C">
      <w:pPr>
        <w:spacing w:line="240" w:lineRule="auto"/>
        <w:rPr>
          <w:rFonts w:ascii="Arial" w:hAnsi="Arial" w:cs="Arial"/>
          <w:sz w:val="28"/>
          <w:szCs w:val="28"/>
        </w:rPr>
      </w:pPr>
      <w:r w:rsidRPr="007D6F2B">
        <w:rPr>
          <w:rFonts w:ascii="Arial" w:hAnsi="Arial" w:cs="Arial"/>
          <w:sz w:val="28"/>
          <w:szCs w:val="28"/>
        </w:rPr>
        <w:t>Tilaajan yhtey</w:t>
      </w:r>
      <w:r>
        <w:rPr>
          <w:rFonts w:ascii="Arial" w:hAnsi="Arial" w:cs="Arial"/>
          <w:sz w:val="28"/>
          <w:szCs w:val="28"/>
        </w:rPr>
        <w:t>s</w:t>
      </w:r>
      <w:r w:rsidRPr="007D6F2B">
        <w:rPr>
          <w:rFonts w:ascii="Arial" w:hAnsi="Arial" w:cs="Arial"/>
          <w:sz w:val="28"/>
          <w:szCs w:val="28"/>
        </w:rPr>
        <w:t>henkilö on …</w:t>
      </w:r>
    </w:p>
    <w:p w:rsidR="007D6F2B" w:rsidRPr="007D6F2B" w:rsidRDefault="007D6F2B" w:rsidP="00D2154C">
      <w:pPr>
        <w:spacing w:line="240" w:lineRule="auto"/>
        <w:rPr>
          <w:rFonts w:ascii="Arial" w:hAnsi="Arial" w:cs="Arial"/>
          <w:sz w:val="28"/>
          <w:szCs w:val="28"/>
        </w:rPr>
      </w:pPr>
      <w:r w:rsidRPr="007D6F2B">
        <w:rPr>
          <w:rFonts w:ascii="Arial" w:hAnsi="Arial" w:cs="Arial"/>
          <w:sz w:val="28"/>
          <w:szCs w:val="28"/>
        </w:rPr>
        <w:t>Toimittajan yhteyshenkilö on …</w:t>
      </w:r>
    </w:p>
    <w:p w:rsidR="00E572FD" w:rsidRDefault="003E7D39" w:rsidP="00D2154C">
      <w:pPr>
        <w:spacing w:line="240" w:lineRule="auto"/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</w:pPr>
      <w:r w:rsidRPr="003E7D39">
        <w:rPr>
          <w:rFonts w:ascii="Arial" w:eastAsia="Times New Roman" w:hAnsi="Arial" w:cs="Arial"/>
          <w:b/>
          <w:i/>
          <w:color w:val="232323"/>
          <w:sz w:val="28"/>
          <w:szCs w:val="28"/>
          <w:lang w:eastAsia="fi-FI"/>
        </w:rPr>
        <w:t>Sopimuksen voimaantulo, voimassaolo ja irtisanominen</w:t>
      </w:r>
    </w:p>
    <w:p w:rsidR="007D6F2B" w:rsidRDefault="007D6F2B" w:rsidP="00D2154C">
      <w:pPr>
        <w:spacing w:line="240" w:lineRule="auto"/>
        <w:rPr>
          <w:rFonts w:ascii="Arial" w:eastAsia="Times New Roman" w:hAnsi="Arial" w:cs="Arial"/>
          <w:color w:val="232323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lastRenderedPageBreak/>
        <w:t>Sopimus tulee voimaan, kun sen hyväksymistä koskeva päätös on tullut lainvoimaiseksi.</w:t>
      </w:r>
    </w:p>
    <w:p w:rsidR="007D6F2B" w:rsidRDefault="007D6F2B" w:rsidP="00D2154C">
      <w:pPr>
        <w:spacing w:line="240" w:lineRule="auto"/>
        <w:rPr>
          <w:rFonts w:ascii="Arial" w:eastAsia="Times New Roman" w:hAnsi="Arial" w:cs="Arial"/>
          <w:color w:val="232323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t>Sopimus on voimassa toistaiseksi.</w:t>
      </w:r>
    </w:p>
    <w:p w:rsidR="007D6F2B" w:rsidRPr="007D6F2B" w:rsidRDefault="007D6F2B" w:rsidP="00D2154C">
      <w:pPr>
        <w:spacing w:line="240" w:lineRule="auto"/>
      </w:pPr>
      <w:r>
        <w:rPr>
          <w:rFonts w:ascii="Arial" w:eastAsia="Times New Roman" w:hAnsi="Arial" w:cs="Arial"/>
          <w:color w:val="232323"/>
          <w:sz w:val="28"/>
          <w:szCs w:val="28"/>
          <w:lang w:eastAsia="fi-FI"/>
        </w:rPr>
        <w:t>Molemminpuolinen irtisanomisaika on kolme (3) kuukautta.</w:t>
      </w:r>
    </w:p>
    <w:p w:rsidR="00E572FD" w:rsidRPr="003E7D39" w:rsidRDefault="00E572FD" w:rsidP="00D2154C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 w:rsidRPr="003E7D39">
        <w:rPr>
          <w:rFonts w:ascii="Arial" w:hAnsi="Arial" w:cs="Arial"/>
          <w:b/>
          <w:i/>
          <w:sz w:val="28"/>
          <w:szCs w:val="28"/>
        </w:rPr>
        <w:t>Aika ja paikka</w:t>
      </w:r>
    </w:p>
    <w:p w:rsidR="00E572FD" w:rsidRPr="003E7D39" w:rsidRDefault="00E572FD" w:rsidP="00D2154C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 w:rsidRPr="003E7D39">
        <w:rPr>
          <w:rFonts w:ascii="Arial" w:hAnsi="Arial" w:cs="Arial"/>
          <w:b/>
          <w:i/>
          <w:sz w:val="28"/>
          <w:szCs w:val="28"/>
        </w:rPr>
        <w:t>Allekirjoitukset</w:t>
      </w:r>
    </w:p>
    <w:p w:rsidR="00E572FD" w:rsidRDefault="00FA783D" w:rsidP="00D2154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Liite 1:</w:t>
      </w:r>
      <w:r w:rsidRPr="00FA783D">
        <w:t xml:space="preserve"> </w:t>
      </w:r>
      <w:r w:rsidRPr="00FA783D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semakaavan pohjakarttojen tarkistus</w:t>
      </w:r>
      <w:r w:rsidRPr="00FA783D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FA783D">
        <w:rPr>
          <w:rFonts w:ascii="Arial" w:hAnsi="Arial" w:cs="Arial"/>
          <w:sz w:val="28"/>
          <w:szCs w:val="28"/>
        </w:rPr>
        <w:t>MRL:n</w:t>
      </w:r>
      <w:proofErr w:type="spellEnd"/>
      <w:r w:rsidRPr="00FA783D">
        <w:rPr>
          <w:rFonts w:ascii="Arial" w:hAnsi="Arial" w:cs="Arial"/>
          <w:sz w:val="28"/>
          <w:szCs w:val="28"/>
        </w:rPr>
        <w:t xml:space="preserve"> muutos 323/2014, 74a-c§, 79a§</w:t>
      </w:r>
      <w:r w:rsidR="00E572FD">
        <w:rPr>
          <w:rFonts w:ascii="Arial" w:hAnsi="Arial" w:cs="Arial"/>
          <w:sz w:val="28"/>
          <w:szCs w:val="28"/>
        </w:rPr>
        <w:br w:type="page"/>
      </w:r>
    </w:p>
    <w:p w:rsidR="00E572FD" w:rsidRPr="00E572FD" w:rsidRDefault="00E572FD">
      <w:pPr>
        <w:rPr>
          <w:rFonts w:ascii="Arial" w:hAnsi="Arial" w:cs="Arial"/>
          <w:sz w:val="28"/>
          <w:szCs w:val="28"/>
        </w:rPr>
      </w:pPr>
    </w:p>
    <w:p w:rsidR="00064C31" w:rsidRDefault="00064C31" w:rsidP="007B691F">
      <w:r w:rsidRPr="00064C31">
        <w:rPr>
          <w:b/>
          <w:sz w:val="28"/>
          <w:szCs w:val="28"/>
        </w:rPr>
        <w:t>Liite 1</w:t>
      </w:r>
      <w:r>
        <w:t>: A</w:t>
      </w:r>
      <w:r w:rsidR="00FA783D">
        <w:t xml:space="preserve">semakaavan pohjakarttojen </w:t>
      </w:r>
      <w:proofErr w:type="gramStart"/>
      <w:r w:rsidR="00FA783D">
        <w:t>tarkistus</w:t>
      </w:r>
      <w:r>
        <w:t xml:space="preserve">,  </w:t>
      </w:r>
      <w:proofErr w:type="spellStart"/>
      <w:r w:rsidRPr="00064C31">
        <w:t>MRL</w:t>
      </w:r>
      <w:proofErr w:type="gramEnd"/>
      <w:r w:rsidRPr="00064C31">
        <w:t>:n</w:t>
      </w:r>
      <w:proofErr w:type="spellEnd"/>
      <w:r w:rsidRPr="00064C31">
        <w:t xml:space="preserve"> muutos 3</w:t>
      </w:r>
      <w:r>
        <w:t>23/2014, 74a-c§, 79a§</w:t>
      </w:r>
    </w:p>
    <w:p w:rsidR="00064C31" w:rsidRPr="00064C31" w:rsidRDefault="00064C31" w:rsidP="00D2154C">
      <w:pPr>
        <w:spacing w:line="240" w:lineRule="auto"/>
        <w:rPr>
          <w:b/>
          <w:i/>
        </w:rPr>
      </w:pPr>
      <w:r w:rsidRPr="00064C31">
        <w:rPr>
          <w:b/>
          <w:i/>
        </w:rPr>
        <w:t>Asemakaavan pohjakarttojen tarkastus</w:t>
      </w:r>
    </w:p>
    <w:p w:rsidR="00064C31" w:rsidRDefault="00064C31" w:rsidP="00D2154C">
      <w:pPr>
        <w:spacing w:line="240" w:lineRule="auto"/>
      </w:pPr>
      <w:r>
        <w:t>Asemakaava ja ranta-asemakaava esitetään pohjakartalla. Pohjakartta on valmistettava kaavoitusmittauksista annettujen säännösten ja ohjeiden mukaisesti. Pohjakartta on tarkastettava ennen kaavan hyväksymistä.</w:t>
      </w:r>
    </w:p>
    <w:p w:rsidR="00064C31" w:rsidRPr="00064C31" w:rsidRDefault="00064C31" w:rsidP="00D2154C">
      <w:pPr>
        <w:spacing w:line="240" w:lineRule="auto"/>
        <w:rPr>
          <w:b/>
          <w:i/>
        </w:rPr>
      </w:pPr>
      <w:r w:rsidRPr="00064C31">
        <w:rPr>
          <w:b/>
          <w:i/>
        </w:rPr>
        <w:t>Pohjakartan tarkastusviranomaiset</w:t>
      </w:r>
    </w:p>
    <w:p w:rsidR="00064C31" w:rsidRDefault="00064C31" w:rsidP="00D2154C">
      <w:pPr>
        <w:spacing w:line="240" w:lineRule="auto"/>
      </w:pPr>
      <w:r>
        <w:t>Kaavoitusmittausta valvoo kunnan viranhaltija. Valvojan on oltava tehtävään soveltuvan maanmittauksen tutkinnon suorittanut diplomi-insinööri, insinööri tai teknikko.</w:t>
      </w:r>
    </w:p>
    <w:p w:rsidR="00064C31" w:rsidRDefault="00064C31" w:rsidP="00D2154C">
      <w:pPr>
        <w:spacing w:line="240" w:lineRule="auto"/>
      </w:pPr>
      <w:r>
        <w:t>Kunta voi vastata valvonnasta yhteistoiminnassa toisen kunnan kanssa kuntalain 76 §:n mukaisesti siten, kunnalle laissa säädetty kaavan pohjakartan tarkistustehtävä annetaan virkavastuulla toisen kunnan viranhaltijan hoidettavaksi.</w:t>
      </w:r>
    </w:p>
    <w:p w:rsidR="00064C31" w:rsidRPr="00064C31" w:rsidRDefault="00064C31" w:rsidP="00D2154C">
      <w:pPr>
        <w:spacing w:line="240" w:lineRule="auto"/>
        <w:rPr>
          <w:b/>
          <w:i/>
        </w:rPr>
      </w:pPr>
      <w:r w:rsidRPr="00064C31">
        <w:rPr>
          <w:b/>
          <w:i/>
        </w:rPr>
        <w:t>Säännökset</w:t>
      </w:r>
    </w:p>
    <w:p w:rsidR="00064C31" w:rsidRDefault="00064C31" w:rsidP="00D2154C">
      <w:pPr>
        <w:spacing w:line="240" w:lineRule="auto"/>
      </w:pPr>
      <w:r>
        <w:t>Kaavoitusmittauksista ja niiden valvonnasta on säädetty maankäyttö- ja rakennuslaissa (</w:t>
      </w:r>
      <w:proofErr w:type="spellStart"/>
      <w:r>
        <w:t>MRL:n</w:t>
      </w:r>
      <w:proofErr w:type="spellEnd"/>
      <w:r>
        <w:t xml:space="preserve"> muutos 323/2014, 74a-c§, 79a§):</w:t>
      </w:r>
    </w:p>
    <w:p w:rsidR="007B691F" w:rsidRDefault="007B691F" w:rsidP="00D2154C">
      <w:pPr>
        <w:spacing w:line="240" w:lineRule="auto"/>
      </w:pPr>
      <w:r>
        <w:t>54 a §</w:t>
      </w:r>
    </w:p>
    <w:p w:rsidR="007B691F" w:rsidRDefault="007B691F" w:rsidP="00D2154C">
      <w:pPr>
        <w:spacing w:line="240" w:lineRule="auto"/>
      </w:pPr>
      <w:r>
        <w:t>Asemakaavan pohjakartta</w:t>
      </w:r>
    </w:p>
    <w:p w:rsidR="007B691F" w:rsidRDefault="007B691F" w:rsidP="00D2154C">
      <w:pPr>
        <w:spacing w:line="240" w:lineRule="auto"/>
      </w:pPr>
      <w:r>
        <w:t>Asemakaavan tulee perustua maastoa kuvaavaan pohjakarttaan. Pohjakartan tulee olla yksityiskohtaisuudeltaan ja tarkkuudeltaan riittävä.</w:t>
      </w:r>
    </w:p>
    <w:p w:rsidR="007B691F" w:rsidRDefault="007B691F" w:rsidP="00D2154C">
      <w:pPr>
        <w:spacing w:line="240" w:lineRule="auto"/>
      </w:pPr>
      <w:r>
        <w:lastRenderedPageBreak/>
        <w:t>Asemakaavaa tai sen muutosta ei saa hyväksyä, jos pohjakartta ei ole yksityiskohtaisuudeltaan tai tarkkuudeltaan riittävä tai se on siinä määrin vanhentunut, ettei sitä enää voida käyttää kaavoituksen perustana.</w:t>
      </w:r>
    </w:p>
    <w:p w:rsidR="007B691F" w:rsidRDefault="007B691F" w:rsidP="00D2154C">
      <w:pPr>
        <w:spacing w:line="240" w:lineRule="auto"/>
      </w:pPr>
      <w:r>
        <w:t>Vähäinen asemakaavan muutos voidaan kuitenkin hyväksyä pohjakartan vanhentuneisuudesta huolimatta, jollei muutos olennaisesti vaikuta alueen tai sen lähiympäristön kaavoitukseen.</w:t>
      </w:r>
    </w:p>
    <w:p w:rsidR="007B691F" w:rsidRDefault="007B691F" w:rsidP="00D2154C">
      <w:pPr>
        <w:spacing w:line="240" w:lineRule="auto"/>
      </w:pPr>
      <w:r>
        <w:t>54 b §</w:t>
      </w:r>
    </w:p>
    <w:p w:rsidR="007B691F" w:rsidRDefault="007B691F" w:rsidP="00D2154C">
      <w:pPr>
        <w:spacing w:line="240" w:lineRule="auto"/>
      </w:pPr>
      <w:r>
        <w:t>Kaavoitusmittauksen valvoja</w:t>
      </w:r>
    </w:p>
    <w:p w:rsidR="00D2154C" w:rsidRDefault="007B691F" w:rsidP="00D2154C">
      <w:pPr>
        <w:spacing w:line="240" w:lineRule="auto"/>
      </w:pPr>
      <w:r>
        <w:t>Kaavoitusmittausta valvoo kunnan viranhaltija. Kaavoitusmittauksen valvojan on oltava tehtävään soveltuvan maanmittauksen tutkinnon suorittanut diplomi-insinööri, insinööri tai teknikko.</w:t>
      </w:r>
      <w:r w:rsidR="00D2154C">
        <w:t xml:space="preserve"> </w:t>
      </w:r>
    </w:p>
    <w:p w:rsidR="007B691F" w:rsidRDefault="007B691F" w:rsidP="00D2154C">
      <w:pPr>
        <w:spacing w:line="240" w:lineRule="auto"/>
      </w:pPr>
      <w:r>
        <w:t>Kunta voi vastata valvonnasta yhteistoiminnassa toisen kunnan kanssa kuntalain 76 §:n mukaisesti.</w:t>
      </w:r>
    </w:p>
    <w:p w:rsidR="007B691F" w:rsidRDefault="007B691F" w:rsidP="00D2154C">
      <w:pPr>
        <w:spacing w:line="240" w:lineRule="auto"/>
      </w:pPr>
      <w:r>
        <w:t>54 c §</w:t>
      </w:r>
    </w:p>
    <w:p w:rsidR="007B691F" w:rsidRDefault="007B691F" w:rsidP="00D2154C">
      <w:pPr>
        <w:spacing w:line="240" w:lineRule="auto"/>
      </w:pPr>
      <w:r>
        <w:t>Pohjakartan hyväksyminen</w:t>
      </w:r>
    </w:p>
    <w:p w:rsidR="007B691F" w:rsidRDefault="007B691F" w:rsidP="00D2154C">
      <w:pPr>
        <w:spacing w:line="240" w:lineRule="auto"/>
      </w:pPr>
      <w:r>
        <w:t>Jos asemakaavan pohjakartta täyttää sille asetetut vaatimukset, kaavoitusmittauksen valvojan on hyväksyttävä kartta ja kartalle on tehtävä merkintä hyväksymisestä.</w:t>
      </w:r>
    </w:p>
    <w:p w:rsidR="007B691F" w:rsidRDefault="007B691F" w:rsidP="007B691F"/>
    <w:p w:rsidR="007B691F" w:rsidRDefault="007B691F" w:rsidP="007B691F">
      <w:r>
        <w:t>74 §</w:t>
      </w:r>
    </w:p>
    <w:p w:rsidR="007B691F" w:rsidRDefault="007B691F" w:rsidP="007B691F"/>
    <w:p w:rsidR="007B691F" w:rsidRDefault="007B691F" w:rsidP="007B691F">
      <w:r>
        <w:t>Maanomistajan oikeus ranta-asemakaavan laatimiseen</w:t>
      </w:r>
    </w:p>
    <w:p w:rsidR="007B691F" w:rsidRDefault="007B691F" w:rsidP="007B691F">
      <w:r>
        <w:lastRenderedPageBreak/>
        <w:t>Jos maanomistaja huolehtii ranta-asemakaavan laatimisesta, hänen on toimitettava kaavan laadinnan yhteydessä syntynyt pohjakartta kunnan säilytettäväksi ja käytettäväksi osana kunnan kartta-aineistoa.</w:t>
      </w:r>
    </w:p>
    <w:p w:rsidR="007B691F" w:rsidRDefault="007B691F" w:rsidP="007B691F">
      <w:r>
        <w:t>79 a §</w:t>
      </w:r>
    </w:p>
    <w:p w:rsidR="007B691F" w:rsidRDefault="007B691F" w:rsidP="007B691F">
      <w:r>
        <w:t>Tonttijaon pohjakartta</w:t>
      </w:r>
    </w:p>
    <w:p w:rsidR="008C0022" w:rsidRDefault="007B691F" w:rsidP="007B691F">
      <w:r>
        <w:t>Tonttijaon pohjakarttaan sovelletaan, mitä asemakaavan pohjakartasta säädetään 54 a §:ssä.</w:t>
      </w:r>
    </w:p>
    <w:sectPr w:rsidR="008C00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1F"/>
    <w:rsid w:val="00002683"/>
    <w:rsid w:val="00064C31"/>
    <w:rsid w:val="001F6997"/>
    <w:rsid w:val="00373C7D"/>
    <w:rsid w:val="003E7D39"/>
    <w:rsid w:val="00436804"/>
    <w:rsid w:val="0046537C"/>
    <w:rsid w:val="00724344"/>
    <w:rsid w:val="007B691F"/>
    <w:rsid w:val="007C2ED8"/>
    <w:rsid w:val="007D6F2B"/>
    <w:rsid w:val="008C0022"/>
    <w:rsid w:val="00A6468B"/>
    <w:rsid w:val="00D2154C"/>
    <w:rsid w:val="00D821BD"/>
    <w:rsid w:val="00E572FD"/>
    <w:rsid w:val="00F94786"/>
    <w:rsid w:val="00FA783D"/>
    <w:rsid w:val="00FC4AB8"/>
    <w:rsid w:val="00F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DABA6-4FC4-44B4-9B40-3FC1F93B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G94TWSLYV3F3-11415-11</_dlc_DocId>
    <_dlc_DocIdUrl xmlns="2ca64109-ff74-4a3f-8df8-1404b228dfda">
      <Url>http://kl-spfarm1/fi/asiantuntijapalvelut/mal/verkko-oppaat/paikkatiedon-opas/toiminta-ja-hankinnat/asiakirja-ja-sopimusmalleja/_layouts/DocIdRedir.aspx?ID=G94TWSLYV3F3-11415-11</Url>
      <Description>G94TWSLYV3F3-11415-11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4E68DFC722FB4DB5C7DD94701EFF8B" ma:contentTypeVersion="0" ma:contentTypeDescription="Luo uusi asiakirja." ma:contentTypeScope="" ma:versionID="c9eeb26f259948931714f7350caa5803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69166-C75A-4E99-BA1E-F741B50AA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F9A24-BC01-49CB-A850-DC8DCF6E69A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2ca64109-ff74-4a3f-8df8-1404b228dfda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A2A3DC-F7C7-4BD8-BF1B-582A06697F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D66C80-F3A7-4E19-9818-BD045DFFC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64109-ff74-4a3f-8df8-1404b22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4656</Characters>
  <Application>Microsoft Office Word</Application>
  <DocSecurity>4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Asemakaavan pohjakarttojen tarkastus, sopimusluonnos</vt:lpstr>
    </vt:vector>
  </TitlesOfParts>
  <Company>Suomen Kuntaliitto ry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Asemakaavan pohjakarttojen tarkastus, sopimusluonnos</dc:title>
  <dc:creator>Holopainen Matti</dc:creator>
  <cp:lastModifiedBy>Krakau Tarja</cp:lastModifiedBy>
  <cp:revision>2</cp:revision>
  <dcterms:created xsi:type="dcterms:W3CDTF">2017-01-16T18:17:00Z</dcterms:created>
  <dcterms:modified xsi:type="dcterms:W3CDTF">2017-01-16T18:17:00Z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0x010100794E68DFC722FB4DB5C7DD94701EFF8B</vt:lpwstr>
  </property>
  <property fmtid="{D5CDD505-2E9C-101B-9397-08002B2CF9AE}" pid="3" name="_dlc_DocIdItemGuid">
    <vt:lpwstr>43109794-c4ce-40e2-99d0-7acffc37540f</vt:lpwstr>
  </property>
</Properties>
</file>