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Bidi"/>
          <w:bCs/>
          <w:szCs w:val="22"/>
        </w:rPr>
        <w:alias w:val="Otsikko"/>
        <w:tag w:val=""/>
        <w:id w:val="2083794290"/>
        <w:placeholder>
          <w:docPart w:val="1C8DF6A79B0F47F387B381184F05AACC"/>
        </w:placeholder>
        <w:dataBinding w:prefixMappings="xmlns:ns0='http://purl.org/dc/elements/1.1/' xmlns:ns1='http://schemas.openxmlformats.org/package/2006/metadata/core-properties' " w:xpath="/ns1:coreProperties[1]/ns0:title[1]" w:storeItemID="{6C3C8BC8-F283-45AE-878A-BAB7291924A1}"/>
        <w:text/>
      </w:sdtPr>
      <w:sdtEndPr/>
      <w:sdtContent>
        <w:p w14:paraId="00DB217D" w14:textId="36F7FC49" w:rsidR="00A17AA6" w:rsidRPr="00CF438D" w:rsidRDefault="00EE65F7" w:rsidP="00EE65F7">
          <w:pPr>
            <w:pStyle w:val="Otsikko"/>
            <w:ind w:right="2438"/>
          </w:pPr>
          <w:r w:rsidRPr="00EE65F7">
            <w:rPr>
              <w:rFonts w:cstheme="minorBidi"/>
              <w:bCs/>
              <w:szCs w:val="22"/>
            </w:rPr>
            <w:t>Asiakas- ja potilastietojärjestelmien tilannekuva ja</w:t>
          </w:r>
          <w:r>
            <w:rPr>
              <w:rFonts w:cstheme="minorBidi"/>
              <w:bCs/>
              <w:szCs w:val="22"/>
            </w:rPr>
            <w:t xml:space="preserve"> </w:t>
          </w:r>
          <w:r w:rsidRPr="00EE65F7">
            <w:rPr>
              <w:rFonts w:cstheme="minorBidi"/>
              <w:bCs/>
              <w:szCs w:val="22"/>
            </w:rPr>
            <w:t>an</w:t>
          </w:r>
          <w:r>
            <w:rPr>
              <w:rFonts w:cstheme="minorBidi"/>
              <w:bCs/>
              <w:szCs w:val="22"/>
            </w:rPr>
            <w:t>a</w:t>
          </w:r>
          <w:r w:rsidRPr="00EE65F7">
            <w:rPr>
              <w:rFonts w:cstheme="minorBidi"/>
              <w:bCs/>
              <w:szCs w:val="22"/>
            </w:rPr>
            <w:t>lyysi</w:t>
          </w:r>
        </w:p>
      </w:sdtContent>
    </w:sdt>
    <w:p w14:paraId="00DB217E" w14:textId="795E0830" w:rsidR="001A7EE8" w:rsidRDefault="00EE65F7" w:rsidP="001A7EE8">
      <w:pPr>
        <w:pStyle w:val="Leipteksti"/>
      </w:pPr>
      <w:r>
        <w:t>Tiivistelmä</w:t>
      </w:r>
    </w:p>
    <w:p w14:paraId="276D1166" w14:textId="1E41488E" w:rsidR="000B5704" w:rsidRPr="000B5704" w:rsidRDefault="000B5704" w:rsidP="000B5704"/>
    <w:p w14:paraId="49892289" w14:textId="2CFECF64" w:rsidR="000B5704" w:rsidRPr="000B5704" w:rsidRDefault="000B5704" w:rsidP="000B5704"/>
    <w:p w14:paraId="4666FF34" w14:textId="7859397D" w:rsidR="000B5704" w:rsidRPr="000B5704" w:rsidRDefault="000B5704" w:rsidP="000B5704"/>
    <w:p w14:paraId="11FF7B2E" w14:textId="1125567A" w:rsidR="000B5704" w:rsidRPr="000B5704" w:rsidRDefault="000B5704" w:rsidP="000B5704"/>
    <w:p w14:paraId="607333BA" w14:textId="3E944342" w:rsidR="000B5704" w:rsidRPr="000B5704" w:rsidRDefault="000B5704" w:rsidP="000B5704"/>
    <w:p w14:paraId="58E508E7" w14:textId="65935C29" w:rsidR="000B5704" w:rsidRPr="000B5704" w:rsidRDefault="000B5704" w:rsidP="000B5704"/>
    <w:p w14:paraId="61436D5B" w14:textId="72C71B71" w:rsidR="000B5704" w:rsidRPr="000B5704" w:rsidRDefault="000B5704" w:rsidP="000B5704"/>
    <w:p w14:paraId="5B74A0A8" w14:textId="2444285F" w:rsidR="000B5704" w:rsidRPr="000B5704" w:rsidRDefault="000B5704" w:rsidP="000B5704"/>
    <w:p w14:paraId="65CD8818" w14:textId="18EAFAC8" w:rsidR="000B5704" w:rsidRPr="000B5704" w:rsidRDefault="000B5704" w:rsidP="000B5704"/>
    <w:p w14:paraId="09A37A04" w14:textId="5F8C9722" w:rsidR="000B5704" w:rsidRPr="000B5704" w:rsidRDefault="000B5704" w:rsidP="000B5704"/>
    <w:p w14:paraId="2F8EEF96" w14:textId="198A071D" w:rsidR="000B5704" w:rsidRDefault="000B5704" w:rsidP="000B5704"/>
    <w:p w14:paraId="5F3FB129" w14:textId="217AB113" w:rsidR="000B5704" w:rsidRDefault="000B5704" w:rsidP="000B5704">
      <w:pPr>
        <w:tabs>
          <w:tab w:val="left" w:pos="2050"/>
        </w:tabs>
      </w:pPr>
      <w:r>
        <w:tab/>
      </w:r>
    </w:p>
    <w:p w14:paraId="7AE7DD6C" w14:textId="2C2668EE" w:rsidR="000B5704" w:rsidRDefault="000B5704" w:rsidP="000B5704">
      <w:pPr>
        <w:tabs>
          <w:tab w:val="left" w:pos="2050"/>
        </w:tabs>
      </w:pPr>
    </w:p>
    <w:p w14:paraId="58942D21" w14:textId="47942D72" w:rsidR="000B5704" w:rsidRDefault="000B5704" w:rsidP="000B5704">
      <w:pPr>
        <w:tabs>
          <w:tab w:val="left" w:pos="2050"/>
        </w:tabs>
      </w:pPr>
    </w:p>
    <w:p w14:paraId="1AA03BD1" w14:textId="10238CC2" w:rsidR="000B5704" w:rsidRDefault="000B5704" w:rsidP="000B5704">
      <w:pPr>
        <w:tabs>
          <w:tab w:val="left" w:pos="2050"/>
        </w:tabs>
      </w:pPr>
    </w:p>
    <w:p w14:paraId="3EDB9B0F" w14:textId="09D86B37" w:rsidR="000B5704" w:rsidRDefault="000B5704" w:rsidP="000B5704">
      <w:pPr>
        <w:tabs>
          <w:tab w:val="left" w:pos="2050"/>
        </w:tabs>
      </w:pPr>
    </w:p>
    <w:p w14:paraId="4E95CB83" w14:textId="63AD32B6" w:rsidR="000B5704" w:rsidRDefault="000B5704" w:rsidP="000B5704">
      <w:pPr>
        <w:tabs>
          <w:tab w:val="left" w:pos="2050"/>
        </w:tabs>
      </w:pPr>
    </w:p>
    <w:p w14:paraId="067F4CF5" w14:textId="5CB80880" w:rsidR="000B5704" w:rsidRDefault="000B5704" w:rsidP="000B5704">
      <w:pPr>
        <w:tabs>
          <w:tab w:val="left" w:pos="2050"/>
        </w:tabs>
      </w:pPr>
    </w:p>
    <w:p w14:paraId="1B2B0ADE" w14:textId="5D4C9D7F" w:rsidR="000B5704" w:rsidRDefault="000B5704" w:rsidP="000B5704">
      <w:pPr>
        <w:tabs>
          <w:tab w:val="left" w:pos="2050"/>
        </w:tabs>
      </w:pPr>
    </w:p>
    <w:p w14:paraId="5F42E97A" w14:textId="2503CD15" w:rsidR="000B5704" w:rsidRDefault="000B5704" w:rsidP="000B5704">
      <w:pPr>
        <w:tabs>
          <w:tab w:val="left" w:pos="2050"/>
        </w:tabs>
      </w:pPr>
    </w:p>
    <w:p w14:paraId="1DDF575A" w14:textId="1C26DE6E" w:rsidR="000B5704" w:rsidRDefault="000B5704" w:rsidP="000B5704">
      <w:pPr>
        <w:tabs>
          <w:tab w:val="left" w:pos="2050"/>
        </w:tabs>
      </w:pPr>
    </w:p>
    <w:p w14:paraId="1A2FE76C" w14:textId="3ACDDC52" w:rsidR="000B5704" w:rsidRDefault="000B5704" w:rsidP="000B5704">
      <w:pPr>
        <w:tabs>
          <w:tab w:val="left" w:pos="2050"/>
        </w:tabs>
      </w:pPr>
    </w:p>
    <w:p w14:paraId="068A1793" w14:textId="7AB71773" w:rsidR="000B5704" w:rsidRDefault="000B5704" w:rsidP="000B5704">
      <w:pPr>
        <w:tabs>
          <w:tab w:val="left" w:pos="2050"/>
        </w:tabs>
      </w:pPr>
    </w:p>
    <w:p w14:paraId="5D0B87B1" w14:textId="1E618751" w:rsidR="000B5704" w:rsidRDefault="000B5704" w:rsidP="000B5704">
      <w:pPr>
        <w:tabs>
          <w:tab w:val="left" w:pos="2050"/>
        </w:tabs>
      </w:pPr>
    </w:p>
    <w:p w14:paraId="1E90E520" w14:textId="37B2C708" w:rsidR="000B5704" w:rsidRDefault="000B5704" w:rsidP="000B5704">
      <w:pPr>
        <w:tabs>
          <w:tab w:val="left" w:pos="2050"/>
        </w:tabs>
      </w:pPr>
    </w:p>
    <w:p w14:paraId="608A3F8B" w14:textId="32B495D5" w:rsidR="000B5704" w:rsidRDefault="000B5704" w:rsidP="000B5704">
      <w:pPr>
        <w:tabs>
          <w:tab w:val="left" w:pos="2050"/>
        </w:tabs>
      </w:pPr>
    </w:p>
    <w:p w14:paraId="54E4DA27" w14:textId="6A91F8D6" w:rsidR="000B5704" w:rsidRDefault="000B5704" w:rsidP="000B5704">
      <w:pPr>
        <w:tabs>
          <w:tab w:val="left" w:pos="2050"/>
        </w:tabs>
      </w:pPr>
    </w:p>
    <w:p w14:paraId="7D040E71" w14:textId="1FAB0A0D" w:rsidR="000B5704" w:rsidRDefault="000B5704" w:rsidP="000B5704">
      <w:pPr>
        <w:tabs>
          <w:tab w:val="left" w:pos="2050"/>
        </w:tabs>
      </w:pPr>
    </w:p>
    <w:p w14:paraId="7FAD5814" w14:textId="381902C8" w:rsidR="000B5704" w:rsidRDefault="000B5704" w:rsidP="000B5704">
      <w:pPr>
        <w:tabs>
          <w:tab w:val="left" w:pos="2050"/>
        </w:tabs>
      </w:pPr>
    </w:p>
    <w:p w14:paraId="328C94E3" w14:textId="5638A753" w:rsidR="000B5704" w:rsidRDefault="000B5704" w:rsidP="000B5704">
      <w:pPr>
        <w:tabs>
          <w:tab w:val="left" w:pos="2050"/>
        </w:tabs>
      </w:pPr>
    </w:p>
    <w:p w14:paraId="5677F358" w14:textId="52BF48CA" w:rsidR="000B5704" w:rsidRDefault="000B5704" w:rsidP="000B5704">
      <w:pPr>
        <w:tabs>
          <w:tab w:val="left" w:pos="2050"/>
        </w:tabs>
      </w:pPr>
    </w:p>
    <w:p w14:paraId="0F5854B6" w14:textId="4AB6901A" w:rsidR="000B5704" w:rsidRDefault="000B5704" w:rsidP="000B5704">
      <w:pPr>
        <w:tabs>
          <w:tab w:val="left" w:pos="2050"/>
        </w:tabs>
      </w:pPr>
    </w:p>
    <w:p w14:paraId="58C301F2" w14:textId="4C2E8C36" w:rsidR="000B5704" w:rsidRDefault="000B5704" w:rsidP="000B5704">
      <w:pPr>
        <w:tabs>
          <w:tab w:val="left" w:pos="2050"/>
        </w:tabs>
      </w:pPr>
    </w:p>
    <w:p w14:paraId="30C5D1A7" w14:textId="3008CBEF" w:rsidR="000B5704" w:rsidRDefault="000B5704" w:rsidP="000B5704">
      <w:pPr>
        <w:tabs>
          <w:tab w:val="left" w:pos="2050"/>
        </w:tabs>
      </w:pPr>
    </w:p>
    <w:p w14:paraId="5C84689D" w14:textId="5EAE323D" w:rsidR="000B5704" w:rsidRDefault="000B5704" w:rsidP="000B5704">
      <w:pPr>
        <w:tabs>
          <w:tab w:val="left" w:pos="2050"/>
        </w:tabs>
      </w:pPr>
    </w:p>
    <w:p w14:paraId="5BCA3AE1" w14:textId="7841B914" w:rsidR="000B5704" w:rsidRDefault="000B5704" w:rsidP="000B5704">
      <w:pPr>
        <w:tabs>
          <w:tab w:val="left" w:pos="2050"/>
        </w:tabs>
      </w:pPr>
    </w:p>
    <w:p w14:paraId="0C663153" w14:textId="477EF6C6" w:rsidR="000B5704" w:rsidRDefault="000B5704" w:rsidP="000B5704">
      <w:pPr>
        <w:tabs>
          <w:tab w:val="left" w:pos="2050"/>
        </w:tabs>
      </w:pPr>
    </w:p>
    <w:p w14:paraId="6CCDD78E" w14:textId="2FD34352" w:rsidR="000B5704" w:rsidRDefault="000B5704" w:rsidP="000B5704">
      <w:pPr>
        <w:tabs>
          <w:tab w:val="left" w:pos="2050"/>
        </w:tabs>
      </w:pPr>
    </w:p>
    <w:p w14:paraId="56CA6772" w14:textId="2DEF6545" w:rsidR="000B5704" w:rsidRDefault="000B5704" w:rsidP="000B5704">
      <w:pPr>
        <w:tabs>
          <w:tab w:val="left" w:pos="2050"/>
        </w:tabs>
      </w:pPr>
    </w:p>
    <w:p w14:paraId="540CCE46" w14:textId="0A5234D7" w:rsidR="000B5704" w:rsidRDefault="000B5704" w:rsidP="000B5704">
      <w:pPr>
        <w:tabs>
          <w:tab w:val="left" w:pos="2050"/>
        </w:tabs>
      </w:pPr>
    </w:p>
    <w:p w14:paraId="0EC1D4AE" w14:textId="3D08D002" w:rsidR="000B5704" w:rsidRDefault="000B5704" w:rsidP="000B5704">
      <w:pPr>
        <w:tabs>
          <w:tab w:val="left" w:pos="2050"/>
        </w:tabs>
      </w:pPr>
    </w:p>
    <w:p w14:paraId="1620AA6E" w14:textId="7E36FF4C" w:rsidR="000B5704" w:rsidRDefault="000B5704" w:rsidP="000B5704">
      <w:pPr>
        <w:tabs>
          <w:tab w:val="left" w:pos="2050"/>
        </w:tabs>
      </w:pPr>
    </w:p>
    <w:p w14:paraId="1EECEF70" w14:textId="02AA53AA" w:rsidR="000B5704" w:rsidRDefault="000B5704" w:rsidP="000B5704">
      <w:pPr>
        <w:tabs>
          <w:tab w:val="left" w:pos="2050"/>
        </w:tabs>
      </w:pPr>
    </w:p>
    <w:p w14:paraId="5B58482B" w14:textId="64D5884A" w:rsidR="000B5704" w:rsidRDefault="000B5704" w:rsidP="000B5704">
      <w:pPr>
        <w:tabs>
          <w:tab w:val="left" w:pos="2050"/>
        </w:tabs>
      </w:pPr>
    </w:p>
    <w:p w14:paraId="6EDA7A96" w14:textId="4E9DC86C" w:rsidR="000B5704" w:rsidRDefault="000B5704" w:rsidP="000B5704">
      <w:pPr>
        <w:tabs>
          <w:tab w:val="left" w:pos="2050"/>
        </w:tabs>
      </w:pPr>
    </w:p>
    <w:p w14:paraId="161EC1DC" w14:textId="34FFDA9B" w:rsidR="000B5704" w:rsidRDefault="000B5704" w:rsidP="000B5704">
      <w:pPr>
        <w:tabs>
          <w:tab w:val="left" w:pos="2050"/>
        </w:tabs>
      </w:pPr>
    </w:p>
    <w:p w14:paraId="5672434D" w14:textId="788CB663" w:rsidR="000B5704" w:rsidRDefault="000B5704" w:rsidP="000B5704">
      <w:pPr>
        <w:tabs>
          <w:tab w:val="left" w:pos="2050"/>
        </w:tabs>
      </w:pPr>
    </w:p>
    <w:p w14:paraId="493DF6DD" w14:textId="693462B6" w:rsidR="000B5704" w:rsidRDefault="000B5704" w:rsidP="000B5704">
      <w:pPr>
        <w:tabs>
          <w:tab w:val="left" w:pos="2050"/>
        </w:tabs>
      </w:pPr>
    </w:p>
    <w:p w14:paraId="19BBC593" w14:textId="539749A1" w:rsidR="000B5704" w:rsidRDefault="000B5704" w:rsidP="000B5704">
      <w:pPr>
        <w:tabs>
          <w:tab w:val="left" w:pos="2050"/>
        </w:tabs>
      </w:pPr>
    </w:p>
    <w:p w14:paraId="6DF08C4A" w14:textId="4042D4D0" w:rsidR="000B5704" w:rsidRDefault="000B5704" w:rsidP="000B5704">
      <w:pPr>
        <w:tabs>
          <w:tab w:val="left" w:pos="2050"/>
        </w:tabs>
      </w:pPr>
    </w:p>
    <w:p w14:paraId="5EEB18FC" w14:textId="7C2A6B30" w:rsidR="000B5704" w:rsidRDefault="000B5704" w:rsidP="000B5704">
      <w:pPr>
        <w:tabs>
          <w:tab w:val="left" w:pos="2050"/>
        </w:tabs>
      </w:pPr>
    </w:p>
    <w:p w14:paraId="025F0302" w14:textId="12030CDE" w:rsidR="000B5704" w:rsidRDefault="000B5704" w:rsidP="000B5704">
      <w:pPr>
        <w:tabs>
          <w:tab w:val="left" w:pos="2050"/>
        </w:tabs>
      </w:pPr>
    </w:p>
    <w:p w14:paraId="66888BEE" w14:textId="1F6D0FAA" w:rsidR="000B5704" w:rsidRDefault="000B5704" w:rsidP="000B5704">
      <w:pPr>
        <w:tabs>
          <w:tab w:val="left" w:pos="2050"/>
        </w:tabs>
      </w:pPr>
    </w:p>
    <w:p w14:paraId="48B510B7" w14:textId="08422366" w:rsidR="00FE3FCA" w:rsidRPr="009D6943" w:rsidRDefault="008652D0" w:rsidP="00967D51">
      <w:pPr>
        <w:numPr>
          <w:ilvl w:val="0"/>
          <w:numId w:val="9"/>
        </w:numPr>
        <w:spacing w:after="160" w:line="259" w:lineRule="auto"/>
        <w:contextualSpacing/>
        <w:rPr>
          <w:rFonts w:ascii="Calibri" w:eastAsia="Calibri" w:hAnsi="Calibri" w:cs="Arial"/>
          <w:b/>
          <w:sz w:val="22"/>
          <w:szCs w:val="22"/>
          <w:lang w:val="x-none"/>
        </w:rPr>
      </w:pPr>
      <w:r w:rsidRPr="009D6943">
        <w:rPr>
          <w:rFonts w:ascii="Calibri" w:eastAsia="Calibri" w:hAnsi="Calibri" w:cs="Arial"/>
          <w:b/>
          <w:sz w:val="22"/>
          <w:szCs w:val="22"/>
        </w:rPr>
        <w:lastRenderedPageBreak/>
        <w:t>AKUSTI-</w:t>
      </w:r>
      <w:r w:rsidR="009D6943">
        <w:rPr>
          <w:rFonts w:ascii="Calibri" w:eastAsia="Calibri" w:hAnsi="Calibri" w:cs="Arial"/>
          <w:b/>
          <w:sz w:val="22"/>
          <w:szCs w:val="22"/>
        </w:rPr>
        <w:t xml:space="preserve">foorumi ja </w:t>
      </w:r>
      <w:r w:rsidR="00BC3995">
        <w:rPr>
          <w:rFonts w:ascii="Calibri" w:eastAsia="Calibri" w:hAnsi="Calibri" w:cs="Arial"/>
          <w:b/>
          <w:sz w:val="22"/>
          <w:szCs w:val="22"/>
        </w:rPr>
        <w:t>sen projektit</w:t>
      </w:r>
    </w:p>
    <w:p w14:paraId="39DE2E56" w14:textId="1BA47F13" w:rsidR="008652D0" w:rsidRDefault="008652D0" w:rsidP="008652D0">
      <w:pPr>
        <w:spacing w:after="160" w:line="259" w:lineRule="auto"/>
        <w:contextualSpacing/>
        <w:rPr>
          <w:rFonts w:ascii="Calibri" w:eastAsia="Calibri" w:hAnsi="Calibri" w:cs="Arial"/>
          <w:sz w:val="22"/>
          <w:szCs w:val="22"/>
        </w:rPr>
      </w:pPr>
    </w:p>
    <w:p w14:paraId="00BF4838" w14:textId="367F7BBB" w:rsidR="00B50B7C" w:rsidRPr="00BC3995" w:rsidRDefault="008652D0" w:rsidP="00064C5C">
      <w:pPr>
        <w:spacing w:after="160" w:line="259" w:lineRule="auto"/>
        <w:contextualSpacing/>
        <w:jc w:val="both"/>
        <w:rPr>
          <w:rFonts w:ascii="Arial" w:hAnsi="Arial" w:cs="Arial"/>
          <w:color w:val="000000"/>
          <w:shd w:val="clear" w:color="auto" w:fill="FFFFFF"/>
        </w:rPr>
      </w:pPr>
      <w:r w:rsidRPr="00BC3995">
        <w:rPr>
          <w:rFonts w:ascii="Calibri" w:eastAsia="Calibri" w:hAnsi="Calibri" w:cs="Arial"/>
          <w:color w:val="000000"/>
          <w:sz w:val="22"/>
          <w:szCs w:val="22"/>
        </w:rPr>
        <w:t xml:space="preserve">AKUSTI-foorumi on alueiden ja kuntien, Kuntaliiton sekä kansallisten toimijoiden yhteinen sosiaali- ja terveydenhuollon </w:t>
      </w:r>
      <w:r w:rsidRPr="00BC3995">
        <w:rPr>
          <w:rFonts w:ascii="Calibri" w:eastAsia="Calibri" w:hAnsi="Calibri" w:cs="Calibri"/>
          <w:color w:val="000000"/>
          <w:sz w:val="22"/>
          <w:szCs w:val="22"/>
        </w:rPr>
        <w:t>tietohallinnon verkosto, joka toimii Kuntaliitossa projektirahoituksella. Työtä rahoittavat sairaanhoitopiirit, STM ja Kuntaliitto.</w:t>
      </w:r>
      <w:r w:rsidR="00B50B7C" w:rsidRPr="00BC3995">
        <w:rPr>
          <w:rFonts w:ascii="Calibri" w:eastAsia="Calibri" w:hAnsi="Calibri" w:cs="Calibri"/>
          <w:color w:val="000000"/>
          <w:sz w:val="22"/>
          <w:szCs w:val="22"/>
        </w:rPr>
        <w:t xml:space="preserve"> </w:t>
      </w:r>
      <w:r w:rsidR="00B50B7C" w:rsidRPr="00BC3995">
        <w:rPr>
          <w:rFonts w:ascii="Calibri" w:hAnsi="Calibri" w:cs="Calibri"/>
          <w:color w:val="000000"/>
          <w:sz w:val="22"/>
          <w:szCs w:val="22"/>
          <w:shd w:val="clear" w:color="auto" w:fill="FFFFFF"/>
        </w:rPr>
        <w:t>AKUSTI-foorumin toimintamallissa on päätöksiä tekevä johtoryhmä ja asioita valmisteleva työvaliokunta sekä nelihenkinen sihteeristö.</w:t>
      </w:r>
    </w:p>
    <w:p w14:paraId="53BA77C5" w14:textId="77777777" w:rsidR="00B50B7C" w:rsidRPr="00BC3995" w:rsidRDefault="00B50B7C" w:rsidP="00064C5C">
      <w:pPr>
        <w:spacing w:after="160" w:line="259" w:lineRule="auto"/>
        <w:contextualSpacing/>
        <w:jc w:val="both"/>
        <w:rPr>
          <w:rFonts w:ascii="Calibri" w:eastAsia="Calibri" w:hAnsi="Calibri" w:cs="Arial"/>
          <w:color w:val="000000"/>
          <w:sz w:val="22"/>
          <w:szCs w:val="22"/>
        </w:rPr>
      </w:pPr>
    </w:p>
    <w:p w14:paraId="3FA12C6E" w14:textId="7BDEA84A" w:rsidR="00CB35A1" w:rsidRPr="00BC3995" w:rsidRDefault="00D04C3F" w:rsidP="00064C5C">
      <w:pPr>
        <w:spacing w:after="160" w:line="259" w:lineRule="auto"/>
        <w:contextualSpacing/>
        <w:jc w:val="both"/>
        <w:rPr>
          <w:rFonts w:ascii="Calibri" w:eastAsia="Calibri" w:hAnsi="Calibri" w:cs="Calibri"/>
          <w:color w:val="000000"/>
          <w:sz w:val="22"/>
          <w:szCs w:val="22"/>
        </w:rPr>
      </w:pPr>
      <w:r w:rsidRPr="00BC3995">
        <w:rPr>
          <w:rFonts w:ascii="Calibri" w:hAnsi="Calibri" w:cs="Calibri"/>
          <w:color w:val="000000"/>
          <w:sz w:val="22"/>
          <w:szCs w:val="22"/>
          <w:shd w:val="clear" w:color="auto" w:fill="FFFFFF"/>
        </w:rPr>
        <w:t xml:space="preserve">AKUSTI hallinnoi osapuoltensa yhteisiksi valittujen kehittämiskohteiden salkkua ja valmistelee sekä käynnistää erilaisia alueiden ja kuntien sosiaali- ja terveydenhuollon tietohallintoon liittyviä </w:t>
      </w:r>
      <w:r w:rsidR="00BC3995" w:rsidRPr="00BC3995">
        <w:rPr>
          <w:rFonts w:ascii="Calibri" w:hAnsi="Calibri" w:cs="Calibri"/>
          <w:color w:val="000000"/>
          <w:sz w:val="22"/>
          <w:szCs w:val="22"/>
          <w:shd w:val="clear" w:color="auto" w:fill="FFFFFF"/>
        </w:rPr>
        <w:t>projekteja. ​</w:t>
      </w:r>
      <w:r w:rsidR="00CB35A1" w:rsidRPr="00BC3995">
        <w:rPr>
          <w:rFonts w:ascii="Calibri" w:eastAsia="Calibri" w:hAnsi="Calibri" w:cs="Calibri"/>
          <w:color w:val="000000"/>
          <w:sz w:val="22"/>
          <w:szCs w:val="22"/>
        </w:rPr>
        <w:t xml:space="preserve">Toteutettavista kansallisista yhteistyökohteista ja käynnistettävistä projekteista sovitaan </w:t>
      </w:r>
      <w:proofErr w:type="spellStart"/>
      <w:r w:rsidR="00CB35A1" w:rsidRPr="00BC3995">
        <w:rPr>
          <w:rFonts w:ascii="Calibri" w:eastAsia="Calibri" w:hAnsi="Calibri" w:cs="Calibri"/>
          <w:color w:val="000000"/>
          <w:sz w:val="22"/>
          <w:szCs w:val="22"/>
        </w:rPr>
        <w:t>AKUSTIn</w:t>
      </w:r>
      <w:proofErr w:type="spellEnd"/>
      <w:r w:rsidR="00CB35A1" w:rsidRPr="00BC3995">
        <w:rPr>
          <w:rFonts w:ascii="Calibri" w:eastAsia="Calibri" w:hAnsi="Calibri" w:cs="Calibri"/>
          <w:color w:val="000000"/>
          <w:sz w:val="22"/>
          <w:szCs w:val="22"/>
        </w:rPr>
        <w:t xml:space="preserve"> johtoryhmässä.</w:t>
      </w:r>
    </w:p>
    <w:p w14:paraId="12656994" w14:textId="77777777" w:rsidR="008652D0" w:rsidRPr="008652D0" w:rsidRDefault="008652D0" w:rsidP="008652D0">
      <w:pPr>
        <w:spacing w:after="160" w:line="259" w:lineRule="auto"/>
        <w:contextualSpacing/>
        <w:rPr>
          <w:rFonts w:ascii="Calibri" w:eastAsia="Calibri" w:hAnsi="Calibri" w:cs="Arial"/>
          <w:sz w:val="22"/>
          <w:szCs w:val="22"/>
        </w:rPr>
      </w:pPr>
    </w:p>
    <w:p w14:paraId="39FC6850" w14:textId="184C7870" w:rsidR="00967D51" w:rsidRPr="00967D51" w:rsidRDefault="00967D51" w:rsidP="00967D51">
      <w:pPr>
        <w:numPr>
          <w:ilvl w:val="0"/>
          <w:numId w:val="9"/>
        </w:numPr>
        <w:spacing w:after="160" w:line="259" w:lineRule="auto"/>
        <w:contextualSpacing/>
        <w:rPr>
          <w:rFonts w:ascii="Calibri" w:eastAsia="Calibri" w:hAnsi="Calibri" w:cs="Arial"/>
          <w:sz w:val="22"/>
          <w:szCs w:val="22"/>
          <w:lang w:val="x-none"/>
        </w:rPr>
      </w:pPr>
      <w:r w:rsidRPr="00967D51">
        <w:rPr>
          <w:rFonts w:ascii="Calibri" w:eastAsia="Calibri" w:hAnsi="Calibri" w:cs="Arial"/>
          <w:b/>
          <w:bCs/>
          <w:sz w:val="22"/>
          <w:szCs w:val="22"/>
        </w:rPr>
        <w:t>Asiakas- ja potilastietojärjestelmien tilannekuvan sekä riskianalyysin tavoitteet ja toteutus</w:t>
      </w:r>
    </w:p>
    <w:p w14:paraId="233AA533" w14:textId="77777777" w:rsidR="00967D51" w:rsidRPr="00967D51" w:rsidRDefault="00967D51" w:rsidP="00967D51">
      <w:pPr>
        <w:rPr>
          <w:rFonts w:ascii="Calibri" w:eastAsia="Calibri" w:hAnsi="Calibri" w:cs="Arial"/>
          <w:sz w:val="22"/>
          <w:szCs w:val="22"/>
          <w:lang w:val="x-none"/>
        </w:rPr>
      </w:pPr>
    </w:p>
    <w:p w14:paraId="1BE04ABB" w14:textId="2010B418" w:rsidR="00967D51" w:rsidRDefault="00967D51" w:rsidP="00967D51">
      <w:pPr>
        <w:spacing w:after="160" w:line="259" w:lineRule="auto"/>
        <w:jc w:val="both"/>
        <w:rPr>
          <w:rFonts w:ascii="Calibri" w:eastAsia="Calibri" w:hAnsi="Calibri" w:cs="Arial"/>
          <w:sz w:val="22"/>
          <w:szCs w:val="22"/>
        </w:rPr>
      </w:pPr>
      <w:r w:rsidRPr="00967D51">
        <w:rPr>
          <w:rFonts w:ascii="Calibri" w:eastAsia="Calibri" w:hAnsi="Calibri" w:cs="Arial"/>
          <w:sz w:val="22"/>
          <w:szCs w:val="22"/>
        </w:rPr>
        <w:t xml:space="preserve">Asiakas- ja potilastietojärjestelmien (APTJ) </w:t>
      </w:r>
      <w:r w:rsidRPr="00967D51">
        <w:rPr>
          <w:rFonts w:ascii="Calibri" w:eastAsia="Calibri" w:hAnsi="Calibri" w:cs="Arial"/>
          <w:i/>
          <w:sz w:val="22"/>
          <w:szCs w:val="22"/>
        </w:rPr>
        <w:t>tilannekuvatyön</w:t>
      </w:r>
      <w:r w:rsidRPr="00967D51">
        <w:rPr>
          <w:rFonts w:ascii="Calibri" w:eastAsia="Calibri" w:hAnsi="Calibri" w:cs="Arial"/>
          <w:sz w:val="22"/>
          <w:szCs w:val="22"/>
        </w:rPr>
        <w:t xml:space="preserve"> tavoitteena oli kuvata valtakunnallisesti lyhyen ja keskipitkän aikavälin muutoksia APTJ-markkinassa terveydenhuollon, suun terveydenhuollon, sosiaalitoimen ja erikoissairaanhoidon osalta. Työhön kuuluneen </w:t>
      </w:r>
      <w:r w:rsidRPr="00967D51">
        <w:rPr>
          <w:rFonts w:ascii="Calibri" w:eastAsia="Calibri" w:hAnsi="Calibri" w:cs="Arial"/>
          <w:i/>
          <w:sz w:val="22"/>
          <w:szCs w:val="22"/>
        </w:rPr>
        <w:t>riskianalyysin</w:t>
      </w:r>
      <w:r w:rsidRPr="00967D51">
        <w:rPr>
          <w:rFonts w:ascii="Calibri" w:eastAsia="Calibri" w:hAnsi="Calibri" w:cs="Arial"/>
          <w:sz w:val="22"/>
          <w:szCs w:val="22"/>
        </w:rPr>
        <w:t xml:space="preserve"> tavoitteena oli tunnistaa keskeisimmät riskit, analysoida niiden todennäköisyyttä ja vaikutusta, sekä koota keskeiset toimenpide-ehdotukset niiden hillitsemiseksi.</w:t>
      </w:r>
    </w:p>
    <w:p w14:paraId="1BF014FB" w14:textId="77777777" w:rsidR="00C3048F" w:rsidRPr="00967D51" w:rsidRDefault="00C3048F" w:rsidP="00C3048F">
      <w:pPr>
        <w:pStyle w:val="Eivli"/>
      </w:pPr>
    </w:p>
    <w:p w14:paraId="069F9A11" w14:textId="77777777" w:rsidR="00967D51" w:rsidRPr="00967D51" w:rsidRDefault="00967D51" w:rsidP="00967D51">
      <w:pPr>
        <w:spacing w:after="160" w:line="259" w:lineRule="auto"/>
        <w:rPr>
          <w:rFonts w:ascii="Calibri" w:eastAsia="Calibri" w:hAnsi="Calibri" w:cs="Arial"/>
          <w:sz w:val="22"/>
          <w:szCs w:val="22"/>
        </w:rPr>
      </w:pPr>
      <w:r w:rsidRPr="00967D51">
        <w:rPr>
          <w:rFonts w:ascii="Calibri" w:eastAsia="Calibri" w:hAnsi="Calibri" w:cs="Arial"/>
          <w:sz w:val="22"/>
          <w:szCs w:val="22"/>
        </w:rPr>
        <w:t xml:space="preserve">Työ toteutettiin </w:t>
      </w:r>
      <w:proofErr w:type="spellStart"/>
      <w:r w:rsidRPr="00967D51">
        <w:rPr>
          <w:rFonts w:ascii="Calibri" w:eastAsia="Calibri" w:hAnsi="Calibri" w:cs="Arial"/>
          <w:sz w:val="22"/>
          <w:szCs w:val="22"/>
        </w:rPr>
        <w:t>Sofigate</w:t>
      </w:r>
      <w:proofErr w:type="spellEnd"/>
      <w:r w:rsidRPr="00967D51">
        <w:rPr>
          <w:rFonts w:ascii="Calibri" w:eastAsia="Calibri" w:hAnsi="Calibri" w:cs="Arial"/>
          <w:sz w:val="22"/>
          <w:szCs w:val="22"/>
        </w:rPr>
        <w:t> Oy:n tukemana:</w:t>
      </w:r>
    </w:p>
    <w:p w14:paraId="33E61F25" w14:textId="77777777" w:rsidR="00967D51" w:rsidRPr="00967D51" w:rsidRDefault="00967D51" w:rsidP="00967D51">
      <w:pPr>
        <w:numPr>
          <w:ilvl w:val="0"/>
          <w:numId w:val="10"/>
        </w:numPr>
        <w:spacing w:after="160" w:line="259" w:lineRule="auto"/>
        <w:contextualSpacing/>
        <w:rPr>
          <w:rFonts w:ascii="Calibri" w:eastAsia="Calibri" w:hAnsi="Calibri" w:cs="Arial"/>
          <w:sz w:val="22"/>
          <w:szCs w:val="22"/>
        </w:rPr>
      </w:pPr>
      <w:r w:rsidRPr="00967D51">
        <w:rPr>
          <w:rFonts w:ascii="Calibri" w:eastAsia="Calibri" w:hAnsi="Calibri" w:cs="Arial"/>
          <w:sz w:val="22"/>
          <w:szCs w:val="22"/>
        </w:rPr>
        <w:t>Analysoimalla taustamateriaalia (mm. THL, Kela)</w:t>
      </w:r>
    </w:p>
    <w:p w14:paraId="1E45A549" w14:textId="77777777" w:rsidR="00967D51" w:rsidRPr="00967D51" w:rsidRDefault="00967D51" w:rsidP="00967D51">
      <w:pPr>
        <w:numPr>
          <w:ilvl w:val="0"/>
          <w:numId w:val="10"/>
        </w:numPr>
        <w:spacing w:after="160" w:line="259" w:lineRule="auto"/>
        <w:contextualSpacing/>
        <w:rPr>
          <w:rFonts w:ascii="Calibri" w:eastAsia="Calibri" w:hAnsi="Calibri" w:cs="Arial"/>
          <w:sz w:val="22"/>
          <w:szCs w:val="22"/>
        </w:rPr>
      </w:pPr>
      <w:r w:rsidRPr="00967D51">
        <w:rPr>
          <w:rFonts w:ascii="Calibri" w:eastAsia="Calibri" w:hAnsi="Calibri" w:cs="Arial"/>
          <w:sz w:val="22"/>
          <w:szCs w:val="22"/>
        </w:rPr>
        <w:t>Keräämällä tietoa projektiryhmältä kahdessa työpajassa 15.3. (14 osallistujaa) ja 17.4. (10 osallistujaa) sekä kyselyn avulla</w:t>
      </w:r>
    </w:p>
    <w:p w14:paraId="70E2A900" w14:textId="77777777" w:rsidR="00967D51" w:rsidRPr="00967D51" w:rsidRDefault="00967D51" w:rsidP="00967D51">
      <w:pPr>
        <w:numPr>
          <w:ilvl w:val="0"/>
          <w:numId w:val="10"/>
        </w:numPr>
        <w:spacing w:after="160" w:line="259" w:lineRule="auto"/>
        <w:contextualSpacing/>
        <w:rPr>
          <w:rFonts w:ascii="Calibri" w:eastAsia="Calibri" w:hAnsi="Calibri" w:cs="Arial"/>
          <w:sz w:val="22"/>
          <w:szCs w:val="22"/>
        </w:rPr>
      </w:pPr>
      <w:r w:rsidRPr="00967D51">
        <w:rPr>
          <w:rFonts w:ascii="Calibri" w:eastAsia="Calibri" w:hAnsi="Calibri" w:cs="Arial"/>
          <w:sz w:val="22"/>
          <w:szCs w:val="22"/>
        </w:rPr>
        <w:t xml:space="preserve">Työstämällä havaintoja koko Suomen kattavalle APTJ-asiantuntijaryhmälle suunnatussa kahden sprintin mittaisessa </w:t>
      </w:r>
      <w:proofErr w:type="spellStart"/>
      <w:r w:rsidRPr="00967D51">
        <w:rPr>
          <w:rFonts w:ascii="Calibri" w:eastAsia="Calibri" w:hAnsi="Calibri" w:cs="Arial"/>
          <w:sz w:val="22"/>
          <w:szCs w:val="22"/>
        </w:rPr>
        <w:t>Roundtable</w:t>
      </w:r>
      <w:proofErr w:type="spellEnd"/>
      <w:r w:rsidRPr="00967D51">
        <w:rPr>
          <w:rFonts w:ascii="Calibri" w:eastAsia="Calibri" w:hAnsi="Calibri" w:cs="Arial"/>
          <w:sz w:val="22"/>
          <w:szCs w:val="22"/>
        </w:rPr>
        <w:t xml:space="preserve"> –</w:t>
      </w:r>
      <w:proofErr w:type="spellStart"/>
      <w:r w:rsidRPr="00967D51">
        <w:rPr>
          <w:rFonts w:ascii="Calibri" w:eastAsia="Calibri" w:hAnsi="Calibri" w:cs="Arial"/>
          <w:sz w:val="22"/>
          <w:szCs w:val="22"/>
        </w:rPr>
        <w:t>fasilitointityöskentelyssä</w:t>
      </w:r>
      <w:proofErr w:type="spellEnd"/>
      <w:r w:rsidRPr="00967D51">
        <w:rPr>
          <w:rFonts w:ascii="Calibri" w:eastAsia="Calibri" w:hAnsi="Calibri" w:cs="Arial"/>
          <w:sz w:val="22"/>
          <w:szCs w:val="22"/>
        </w:rPr>
        <w:t xml:space="preserve"> (28 osallistujaa)</w:t>
      </w:r>
    </w:p>
    <w:p w14:paraId="427A49C7" w14:textId="77777777" w:rsidR="00967D51" w:rsidRPr="00967D51" w:rsidRDefault="00967D51" w:rsidP="00967D51">
      <w:pPr>
        <w:rPr>
          <w:rFonts w:ascii="Calibri" w:eastAsia="Calibri" w:hAnsi="Calibri" w:cs="Arial"/>
          <w:sz w:val="22"/>
          <w:szCs w:val="22"/>
        </w:rPr>
      </w:pPr>
    </w:p>
    <w:p w14:paraId="686D3CF8" w14:textId="77777777" w:rsidR="00967D51" w:rsidRPr="00967D51" w:rsidRDefault="00967D51" w:rsidP="00967D51">
      <w:pPr>
        <w:numPr>
          <w:ilvl w:val="0"/>
          <w:numId w:val="9"/>
        </w:numPr>
        <w:spacing w:after="160" w:line="259" w:lineRule="auto"/>
        <w:contextualSpacing/>
        <w:rPr>
          <w:rFonts w:ascii="Calibri" w:eastAsia="Calibri" w:hAnsi="Calibri" w:cs="Arial"/>
          <w:sz w:val="22"/>
          <w:szCs w:val="22"/>
        </w:rPr>
      </w:pPr>
      <w:r w:rsidRPr="00967D51">
        <w:rPr>
          <w:rFonts w:ascii="Calibri" w:eastAsia="Calibri" w:hAnsi="Calibri" w:cs="Arial"/>
          <w:b/>
          <w:bCs/>
          <w:sz w:val="22"/>
          <w:szCs w:val="22"/>
        </w:rPr>
        <w:t>APTJ-tilannekuva ja keskeiset havainnot</w:t>
      </w:r>
    </w:p>
    <w:p w14:paraId="41C8E297" w14:textId="77777777" w:rsidR="00967D51" w:rsidRPr="00967D51" w:rsidRDefault="00967D51" w:rsidP="00967D51">
      <w:pPr>
        <w:rPr>
          <w:rFonts w:ascii="Calibri" w:eastAsia="Calibri" w:hAnsi="Calibri" w:cs="Arial"/>
          <w:sz w:val="22"/>
          <w:szCs w:val="22"/>
        </w:rPr>
      </w:pPr>
    </w:p>
    <w:p w14:paraId="52A9954B" w14:textId="77777777" w:rsidR="00967D51" w:rsidRPr="00967D51" w:rsidRDefault="00967D51" w:rsidP="00967D51">
      <w:pPr>
        <w:spacing w:after="160" w:line="259" w:lineRule="auto"/>
        <w:jc w:val="both"/>
        <w:rPr>
          <w:rFonts w:ascii="Calibri" w:eastAsia="Calibri" w:hAnsi="Calibri" w:cs="Arial"/>
          <w:sz w:val="22"/>
          <w:szCs w:val="22"/>
        </w:rPr>
      </w:pPr>
      <w:r w:rsidRPr="00967D51">
        <w:rPr>
          <w:rFonts w:ascii="Calibri" w:eastAsia="Calibri" w:hAnsi="Calibri" w:cs="Arial"/>
          <w:sz w:val="22"/>
          <w:szCs w:val="22"/>
        </w:rPr>
        <w:t>Tilannekuvan luonteesta johtuen, on esityksessä järjestelmien tulevaisuudesta tehty joukko oletuksia tilastollisin keinoin, maakunnille kohdistetun kyselyn avulla sekä työpajoissa kerätyn tiedon perusteella. On hyvä pitää mielessä, että mitä kauempana tarkasteltava hetki on, sitä enemmän epävarmuutta ennuste sisältää.</w:t>
      </w:r>
    </w:p>
    <w:p w14:paraId="4ED1414D" w14:textId="77777777" w:rsidR="00967D51" w:rsidRPr="00967D51" w:rsidRDefault="00967D51" w:rsidP="00967D51">
      <w:pPr>
        <w:rPr>
          <w:rFonts w:ascii="Calibri" w:eastAsia="Calibri" w:hAnsi="Calibri" w:cs="Arial"/>
          <w:sz w:val="22"/>
          <w:szCs w:val="22"/>
        </w:rPr>
      </w:pPr>
    </w:p>
    <w:p w14:paraId="4CC305C2" w14:textId="77777777" w:rsidR="00967D51" w:rsidRPr="00967D51" w:rsidRDefault="00967D51" w:rsidP="00967D51">
      <w:pPr>
        <w:spacing w:after="160" w:line="259" w:lineRule="auto"/>
        <w:rPr>
          <w:rFonts w:ascii="Calibri" w:eastAsia="Calibri" w:hAnsi="Calibri" w:cs="Arial"/>
          <w:noProof/>
          <w:sz w:val="22"/>
          <w:szCs w:val="22"/>
        </w:rPr>
      </w:pPr>
      <w:r w:rsidRPr="00967D51">
        <w:rPr>
          <w:rFonts w:ascii="Calibri" w:eastAsia="Calibri" w:hAnsi="Calibri" w:cs="Arial"/>
          <w:noProof/>
          <w:sz w:val="22"/>
          <w:szCs w:val="22"/>
          <w:lang w:eastAsia="fi-FI"/>
        </w:rPr>
        <w:drawing>
          <wp:inline distT="0" distB="0" distL="0" distR="0" wp14:anchorId="23E8C8C8" wp14:editId="6A8DF049">
            <wp:extent cx="6280150" cy="2647950"/>
            <wp:effectExtent l="19050" t="19050" r="2540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0343" cy="2656464"/>
                    </a:xfrm>
                    <a:prstGeom prst="rect">
                      <a:avLst/>
                    </a:prstGeom>
                    <a:noFill/>
                    <a:ln>
                      <a:solidFill>
                        <a:sysClr val="windowText" lastClr="000000"/>
                      </a:solidFill>
                    </a:ln>
                  </pic:spPr>
                </pic:pic>
              </a:graphicData>
            </a:graphic>
          </wp:inline>
        </w:drawing>
      </w:r>
    </w:p>
    <w:p w14:paraId="70C0B4B2" w14:textId="77777777" w:rsidR="00967D51" w:rsidRPr="00967D51" w:rsidRDefault="00967D51" w:rsidP="00967D51">
      <w:pPr>
        <w:spacing w:after="160" w:line="259" w:lineRule="auto"/>
        <w:rPr>
          <w:rFonts w:ascii="Calibri" w:eastAsia="Calibri" w:hAnsi="Calibri" w:cs="Arial"/>
          <w:sz w:val="22"/>
          <w:szCs w:val="22"/>
        </w:rPr>
      </w:pPr>
      <w:r w:rsidRPr="00967D51">
        <w:rPr>
          <w:rFonts w:ascii="Calibri" w:eastAsia="Calibri" w:hAnsi="Calibri" w:cs="Arial"/>
          <w:sz w:val="22"/>
          <w:szCs w:val="22"/>
        </w:rPr>
        <w:t>Kuva 1. Tilannekuva</w:t>
      </w:r>
    </w:p>
    <w:p w14:paraId="2BE10CF9" w14:textId="77777777" w:rsidR="00967D51" w:rsidRPr="00967D51" w:rsidRDefault="00967D51" w:rsidP="007B7FFD">
      <w:pPr>
        <w:pStyle w:val="Eivli"/>
      </w:pPr>
    </w:p>
    <w:p w14:paraId="73BB6D1E" w14:textId="77777777" w:rsidR="00967D51" w:rsidRPr="00967D51" w:rsidRDefault="00967D51" w:rsidP="00967D51">
      <w:pPr>
        <w:spacing w:after="160" w:line="259" w:lineRule="auto"/>
        <w:jc w:val="both"/>
        <w:rPr>
          <w:rFonts w:ascii="Calibri" w:eastAsia="Calibri" w:hAnsi="Calibri" w:cs="Arial"/>
          <w:sz w:val="22"/>
          <w:szCs w:val="22"/>
          <w:lang/>
        </w:rPr>
      </w:pPr>
      <w:r w:rsidRPr="00967D51">
        <w:rPr>
          <w:rFonts w:ascii="Calibri" w:eastAsia="Calibri" w:hAnsi="Calibri" w:cs="Arial"/>
          <w:sz w:val="22"/>
          <w:szCs w:val="22"/>
        </w:rPr>
        <w:t xml:space="preserve">Lyhyellä aikavälillä keskeisimmät muutokset ovat seurausta Apotti-hankkeesta, </w:t>
      </w:r>
      <w:proofErr w:type="spellStart"/>
      <w:r w:rsidRPr="00967D51">
        <w:rPr>
          <w:rFonts w:ascii="Calibri" w:eastAsia="Calibri" w:hAnsi="Calibri" w:cs="Arial"/>
          <w:sz w:val="22"/>
          <w:szCs w:val="22"/>
        </w:rPr>
        <w:t>konsolidoinneista</w:t>
      </w:r>
      <w:proofErr w:type="spellEnd"/>
      <w:r w:rsidRPr="00967D51">
        <w:rPr>
          <w:rFonts w:ascii="Calibri" w:eastAsia="Calibri" w:hAnsi="Calibri" w:cs="Arial"/>
          <w:sz w:val="22"/>
          <w:szCs w:val="22"/>
        </w:rPr>
        <w:t xml:space="preserve">, yhtenäistämishankkeista sekä yksittäisistä järjestelmäpäivityksistä. Apotti-hankkeen myötä </w:t>
      </w:r>
      <w:proofErr w:type="spellStart"/>
      <w:r w:rsidRPr="00967D51">
        <w:rPr>
          <w:rFonts w:ascii="Calibri" w:eastAsia="Calibri" w:hAnsi="Calibri" w:cs="Arial"/>
          <w:sz w:val="22"/>
          <w:szCs w:val="22"/>
        </w:rPr>
        <w:t>Epic</w:t>
      </w:r>
      <w:proofErr w:type="spellEnd"/>
      <w:r w:rsidRPr="00967D51">
        <w:rPr>
          <w:rFonts w:ascii="Calibri" w:eastAsia="Calibri" w:hAnsi="Calibri" w:cs="Arial"/>
          <w:sz w:val="22"/>
          <w:szCs w:val="22"/>
        </w:rPr>
        <w:t xml:space="preserve"> järjestelmä saa väestömäärällä mitattuna Suomessa 30 % markkinaosuuden erikoissairaanhoidossa ja 25 % markkinaosuuden perusterveydenhuollossa, sosiaalitoimessa ja suun terveydenhuollossa. Sote- ja maakuntauudistuksen kaatuminen on toimijoiden mukaan vaikeuttanut suunniteltujen </w:t>
      </w:r>
      <w:proofErr w:type="spellStart"/>
      <w:r w:rsidRPr="00967D51">
        <w:rPr>
          <w:rFonts w:ascii="Calibri" w:eastAsia="Calibri" w:hAnsi="Calibri" w:cs="Arial"/>
          <w:sz w:val="22"/>
          <w:szCs w:val="22"/>
        </w:rPr>
        <w:t>konsolidointien</w:t>
      </w:r>
      <w:proofErr w:type="spellEnd"/>
      <w:r w:rsidRPr="00967D51">
        <w:rPr>
          <w:rFonts w:ascii="Calibri" w:eastAsia="Calibri" w:hAnsi="Calibri" w:cs="Arial"/>
          <w:sz w:val="22"/>
          <w:szCs w:val="22"/>
        </w:rPr>
        <w:t xml:space="preserve"> toteutumista yhteistyön ja rahoituksen osalta.</w:t>
      </w:r>
    </w:p>
    <w:p w14:paraId="7652FD22" w14:textId="77777777" w:rsidR="00967D51" w:rsidRDefault="00967D51" w:rsidP="00967D51">
      <w:pPr>
        <w:pStyle w:val="Eivli"/>
      </w:pPr>
    </w:p>
    <w:p w14:paraId="78560EBB" w14:textId="75B9DCA8" w:rsidR="00967D51" w:rsidRPr="00967D51" w:rsidRDefault="00967D51" w:rsidP="00967D51">
      <w:pPr>
        <w:spacing w:after="160" w:line="259" w:lineRule="auto"/>
        <w:jc w:val="both"/>
        <w:rPr>
          <w:rFonts w:ascii="Calibri" w:eastAsia="Calibri" w:hAnsi="Calibri" w:cs="Arial"/>
          <w:sz w:val="22"/>
          <w:szCs w:val="22"/>
        </w:rPr>
      </w:pPr>
      <w:r w:rsidRPr="00967D51">
        <w:rPr>
          <w:rFonts w:ascii="Calibri" w:eastAsia="Calibri" w:hAnsi="Calibri" w:cs="Arial"/>
          <w:sz w:val="22"/>
          <w:szCs w:val="22"/>
        </w:rPr>
        <w:t>Keskipitkällä aikavälillä suurimmat vaikutukset ovat seurausta järjestelmien yhtenäistämishankkeista: Keski-Suomen APTJ –kilpailutuksesta sekä Kaari-hankkeen järjestäytymisestä. Keski-Suomen APTJ-hankkeen vaikuttavuus väestöpohjalla mitattuna on 13 %, mikä vastaa 732 823 potentiaalista asiakasta tai potilasta yhteensä viidellä eri sairaanhoitopiirin alueella. Apotti ja Keski-Suomen APTJ-kilpailutusten ulkopuolelle jää 211 kuntaa ja kaupunkia, yhteensä 15 eri sairaanhoitopiiristä. Tämä kokonaisuus vastaa väestöpohjalla mitattuna 62 % kaikista potentiaalisista asiakaista tai potilaista. Nykyjärjestelmien markkinaosuudet tulevat muuttumaan hankintojen myötä.</w:t>
      </w:r>
    </w:p>
    <w:p w14:paraId="18801F6F" w14:textId="77777777" w:rsidR="00967D51" w:rsidRPr="00967D51" w:rsidRDefault="00967D51" w:rsidP="00FE3585">
      <w:pPr>
        <w:pStyle w:val="Eivli"/>
        <w:rPr>
          <w:lang/>
        </w:rPr>
      </w:pPr>
    </w:p>
    <w:p w14:paraId="0642B6C6" w14:textId="77777777" w:rsidR="00967D51" w:rsidRPr="00967D51" w:rsidRDefault="00967D51" w:rsidP="00967D51">
      <w:pPr>
        <w:numPr>
          <w:ilvl w:val="0"/>
          <w:numId w:val="9"/>
        </w:numPr>
        <w:spacing w:after="160" w:line="259" w:lineRule="auto"/>
        <w:contextualSpacing/>
        <w:rPr>
          <w:rFonts w:ascii="Calibri" w:eastAsia="Calibri" w:hAnsi="Calibri" w:cs="Arial"/>
          <w:b/>
          <w:sz w:val="22"/>
          <w:szCs w:val="22"/>
        </w:rPr>
      </w:pPr>
      <w:r w:rsidRPr="00967D51">
        <w:rPr>
          <w:rFonts w:ascii="Calibri" w:eastAsia="Calibri" w:hAnsi="Calibri" w:cs="Arial"/>
          <w:b/>
          <w:sz w:val="22"/>
          <w:szCs w:val="22"/>
        </w:rPr>
        <w:t>Riskianalyysi</w:t>
      </w:r>
    </w:p>
    <w:p w14:paraId="486A8E6A" w14:textId="77777777" w:rsidR="00967D51" w:rsidRPr="00967D51" w:rsidRDefault="00967D51" w:rsidP="00967D51">
      <w:pPr>
        <w:rPr>
          <w:rFonts w:ascii="Calibri" w:eastAsia="Calibri" w:hAnsi="Calibri" w:cs="Arial"/>
          <w:sz w:val="22"/>
          <w:szCs w:val="22"/>
        </w:rPr>
      </w:pPr>
    </w:p>
    <w:p w14:paraId="3AE65319" w14:textId="17D5CFCB" w:rsidR="00967D51" w:rsidRPr="00967D51" w:rsidRDefault="00967D51" w:rsidP="00967D51">
      <w:pPr>
        <w:spacing w:after="160" w:line="259" w:lineRule="auto"/>
        <w:jc w:val="both"/>
        <w:rPr>
          <w:rFonts w:ascii="Calibri" w:eastAsia="Calibri" w:hAnsi="Calibri" w:cs="Arial"/>
          <w:color w:val="000000"/>
          <w:sz w:val="22"/>
          <w:szCs w:val="22"/>
        </w:rPr>
      </w:pPr>
      <w:r w:rsidRPr="00967D51">
        <w:rPr>
          <w:rFonts w:ascii="Calibri" w:eastAsia="Calibri" w:hAnsi="Calibri" w:cs="Arial"/>
          <w:color w:val="000000"/>
          <w:sz w:val="22"/>
          <w:szCs w:val="22"/>
        </w:rPr>
        <w:t>Riskianalyysissä APTJ-tilannekuvaan liittyen tunnistettiin yhteensä 23 eri riskiä. Näistä riskeistä arvioitiin merkittäviksi yhteensä 12 riskiä. Merkittävimmiksi arvioidut riskit voidaan jakaa neljään eri osa-alueeseen: järjestelmäkehitys, resursointi, hankinta ja kokonaisuuden hallinta. Alla olevassa kuvassa on listattu kaikki merkittävät riskit sekä risk</w:t>
      </w:r>
      <w:r w:rsidR="00406204">
        <w:rPr>
          <w:rFonts w:ascii="Calibri" w:eastAsia="Calibri" w:hAnsi="Calibri" w:cs="Arial"/>
          <w:color w:val="000000"/>
          <w:sz w:val="22"/>
          <w:szCs w:val="22"/>
        </w:rPr>
        <w:t>ien</w:t>
      </w:r>
      <w:r w:rsidRPr="00967D51">
        <w:rPr>
          <w:rFonts w:ascii="Calibri" w:eastAsia="Calibri" w:hAnsi="Calibri" w:cs="Arial"/>
          <w:color w:val="000000"/>
          <w:sz w:val="22"/>
          <w:szCs w:val="22"/>
        </w:rPr>
        <w:t xml:space="preserve"> toteutumiseen liittyviä keskeisiä vaikutuksia.</w:t>
      </w:r>
    </w:p>
    <w:p w14:paraId="310EB0B6" w14:textId="77777777" w:rsidR="00967D51" w:rsidRPr="00967D51" w:rsidRDefault="00967D51" w:rsidP="00FE3585">
      <w:pPr>
        <w:pStyle w:val="Eivli"/>
      </w:pPr>
    </w:p>
    <w:p w14:paraId="1B9E0CA9" w14:textId="2311496D" w:rsidR="00967D51" w:rsidRPr="00967D51" w:rsidRDefault="004C2586" w:rsidP="00967D51">
      <w:pPr>
        <w:spacing w:after="160" w:line="259" w:lineRule="auto"/>
        <w:jc w:val="both"/>
        <w:rPr>
          <w:rFonts w:ascii="Calibri" w:eastAsia="Calibri" w:hAnsi="Calibri" w:cs="Arial"/>
          <w:color w:val="000000"/>
          <w:sz w:val="22"/>
          <w:szCs w:val="22"/>
        </w:rPr>
      </w:pPr>
      <w:r w:rsidRPr="004C2586">
        <w:rPr>
          <w:noProof/>
          <w:lang w:eastAsia="fi-FI"/>
        </w:rPr>
        <w:drawing>
          <wp:inline distT="0" distB="0" distL="0" distR="0" wp14:anchorId="0320D5B1" wp14:editId="1A679649">
            <wp:extent cx="6299835" cy="36779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835" cy="3677920"/>
                    </a:xfrm>
                    <a:prstGeom prst="rect">
                      <a:avLst/>
                    </a:prstGeom>
                    <a:noFill/>
                    <a:ln>
                      <a:noFill/>
                    </a:ln>
                  </pic:spPr>
                </pic:pic>
              </a:graphicData>
            </a:graphic>
          </wp:inline>
        </w:drawing>
      </w:r>
    </w:p>
    <w:p w14:paraId="1958815E" w14:textId="77777777" w:rsidR="00967D51" w:rsidRPr="00967D51" w:rsidRDefault="00967D51" w:rsidP="00967D51">
      <w:pPr>
        <w:spacing w:after="160" w:line="259" w:lineRule="auto"/>
        <w:jc w:val="both"/>
        <w:rPr>
          <w:rFonts w:ascii="Calibri" w:eastAsia="Calibri" w:hAnsi="Calibri" w:cs="Arial"/>
          <w:color w:val="000000"/>
          <w:sz w:val="22"/>
          <w:szCs w:val="22"/>
        </w:rPr>
      </w:pPr>
      <w:r w:rsidRPr="00967D51">
        <w:rPr>
          <w:rFonts w:ascii="Calibri" w:eastAsia="Calibri" w:hAnsi="Calibri" w:cs="Arial"/>
          <w:color w:val="000000"/>
          <w:sz w:val="22"/>
          <w:szCs w:val="22"/>
        </w:rPr>
        <w:t>Kuva 2. Merkittävimmiksi arvioidut riskit ja niiden vaikutukset osa-alueittain</w:t>
      </w:r>
    </w:p>
    <w:p w14:paraId="7367C20C" w14:textId="77777777" w:rsidR="00967D51" w:rsidRPr="00967D51" w:rsidRDefault="00967D51" w:rsidP="00FE3585">
      <w:pPr>
        <w:pStyle w:val="Eivli"/>
      </w:pPr>
    </w:p>
    <w:p w14:paraId="6E8C2A76" w14:textId="444ACFFD" w:rsidR="00967D51" w:rsidRPr="00967D51" w:rsidRDefault="33B7ABDA" w:rsidP="33B7ABDA">
      <w:pPr>
        <w:spacing w:after="160" w:line="259" w:lineRule="auto"/>
        <w:jc w:val="both"/>
        <w:rPr>
          <w:rFonts w:ascii="Calibri" w:eastAsia="Calibri" w:hAnsi="Calibri" w:cs="Arial"/>
          <w:color w:val="000000" w:themeColor="text2"/>
          <w:sz w:val="22"/>
          <w:szCs w:val="22"/>
        </w:rPr>
      </w:pPr>
      <w:r w:rsidRPr="33B7ABDA">
        <w:rPr>
          <w:rFonts w:ascii="Calibri" w:eastAsia="Calibri" w:hAnsi="Calibri" w:cs="Arial"/>
          <w:color w:val="000000" w:themeColor="text2"/>
          <w:sz w:val="22"/>
          <w:szCs w:val="22"/>
        </w:rPr>
        <w:t>Riskianalyysiin sisältyy yhteensä</w:t>
      </w:r>
      <w:r w:rsidR="00371CF1">
        <w:rPr>
          <w:rFonts w:ascii="Calibri" w:eastAsia="Calibri" w:hAnsi="Calibri" w:cs="Arial"/>
          <w:color w:val="000000" w:themeColor="text2"/>
          <w:sz w:val="22"/>
          <w:szCs w:val="22"/>
        </w:rPr>
        <w:t xml:space="preserve"> </w:t>
      </w:r>
      <w:r w:rsidRPr="33B7ABDA">
        <w:rPr>
          <w:rFonts w:ascii="Calibri" w:eastAsia="Calibri" w:hAnsi="Calibri" w:cs="Arial"/>
          <w:color w:val="000000" w:themeColor="text2"/>
          <w:sz w:val="22"/>
          <w:szCs w:val="22"/>
        </w:rPr>
        <w:t>12</w:t>
      </w:r>
      <w:r w:rsidR="009B0CF6">
        <w:rPr>
          <w:rFonts w:ascii="Calibri" w:eastAsia="Calibri" w:hAnsi="Calibri" w:cs="Arial"/>
          <w:color w:val="000000" w:themeColor="text2"/>
          <w:sz w:val="22"/>
          <w:szCs w:val="22"/>
        </w:rPr>
        <w:t xml:space="preserve"> ylemmän tason</w:t>
      </w:r>
      <w:r w:rsidRPr="33B7ABDA">
        <w:rPr>
          <w:rFonts w:ascii="Calibri" w:eastAsia="Calibri" w:hAnsi="Calibri" w:cs="Arial"/>
          <w:color w:val="000000" w:themeColor="text2"/>
          <w:sz w:val="22"/>
          <w:szCs w:val="22"/>
        </w:rPr>
        <w:t xml:space="preserve"> toimenpide-ehdotusta</w:t>
      </w:r>
      <w:r w:rsidR="005117B0">
        <w:rPr>
          <w:rFonts w:ascii="Calibri" w:eastAsia="Calibri" w:hAnsi="Calibri" w:cs="Arial"/>
          <w:color w:val="000000" w:themeColor="text2"/>
          <w:sz w:val="22"/>
          <w:szCs w:val="22"/>
        </w:rPr>
        <w:t xml:space="preserve"> ja näille konkreettisia tekoja</w:t>
      </w:r>
      <w:r w:rsidRPr="33B7ABDA">
        <w:rPr>
          <w:rFonts w:ascii="Calibri" w:eastAsia="Calibri" w:hAnsi="Calibri" w:cs="Arial"/>
          <w:color w:val="000000" w:themeColor="text2"/>
          <w:sz w:val="22"/>
          <w:szCs w:val="22"/>
        </w:rPr>
        <w:t xml:space="preserve"> merkittävimmiksi arvioitujen riskien välttämiseksi tai lieventämiseksi. </w:t>
      </w:r>
      <w:r w:rsidR="00554814">
        <w:rPr>
          <w:rFonts w:ascii="Calibri" w:eastAsia="Calibri" w:hAnsi="Calibri" w:cs="Arial"/>
          <w:color w:val="000000" w:themeColor="text2"/>
          <w:sz w:val="22"/>
          <w:szCs w:val="22"/>
        </w:rPr>
        <w:t>O</w:t>
      </w:r>
      <w:r w:rsidRPr="33B7ABDA">
        <w:rPr>
          <w:rFonts w:ascii="Calibri" w:eastAsia="Calibri" w:hAnsi="Calibri" w:cs="Arial"/>
          <w:color w:val="000000" w:themeColor="text2"/>
          <w:sz w:val="22"/>
          <w:szCs w:val="22"/>
        </w:rPr>
        <w:t>sa</w:t>
      </w:r>
      <w:r w:rsidR="00554814">
        <w:rPr>
          <w:rFonts w:ascii="Calibri" w:eastAsia="Calibri" w:hAnsi="Calibri" w:cs="Arial"/>
          <w:color w:val="000000" w:themeColor="text2"/>
          <w:sz w:val="22"/>
          <w:szCs w:val="22"/>
        </w:rPr>
        <w:t xml:space="preserve"> toimenpide-ehdotuksista</w:t>
      </w:r>
      <w:r w:rsidRPr="33B7ABDA">
        <w:rPr>
          <w:rFonts w:ascii="Calibri" w:eastAsia="Calibri" w:hAnsi="Calibri" w:cs="Arial"/>
          <w:color w:val="000000" w:themeColor="text2"/>
          <w:sz w:val="22"/>
          <w:szCs w:val="22"/>
        </w:rPr>
        <w:t xml:space="preserve"> kohdistuu useammalle riskille</w:t>
      </w:r>
      <w:r w:rsidR="0041265C">
        <w:rPr>
          <w:rFonts w:ascii="Calibri" w:eastAsia="Calibri" w:hAnsi="Calibri" w:cs="Arial"/>
          <w:color w:val="000000" w:themeColor="text2"/>
          <w:sz w:val="22"/>
          <w:szCs w:val="22"/>
        </w:rPr>
        <w:t xml:space="preserve">. </w:t>
      </w:r>
      <w:r w:rsidRPr="33B7ABDA">
        <w:rPr>
          <w:rFonts w:ascii="Calibri" w:eastAsia="Calibri" w:hAnsi="Calibri" w:cs="Arial"/>
          <w:color w:val="000000" w:themeColor="text2"/>
          <w:sz w:val="22"/>
          <w:szCs w:val="22"/>
        </w:rPr>
        <w:t>Jatkovaiheessa olisi projektiryhmän näkemyksen mukaan suositeltavaa yhteisesti määritellä eri toimenpide-ehdotusten</w:t>
      </w:r>
      <w:r w:rsidR="00B77730">
        <w:rPr>
          <w:rFonts w:ascii="Calibri" w:eastAsia="Calibri" w:hAnsi="Calibri" w:cs="Arial"/>
          <w:color w:val="000000" w:themeColor="text2"/>
          <w:sz w:val="22"/>
          <w:szCs w:val="22"/>
        </w:rPr>
        <w:t xml:space="preserve"> ja tekojen</w:t>
      </w:r>
      <w:r w:rsidRPr="33B7ABDA">
        <w:rPr>
          <w:rFonts w:ascii="Calibri" w:eastAsia="Calibri" w:hAnsi="Calibri" w:cs="Arial"/>
          <w:color w:val="000000" w:themeColor="text2"/>
          <w:sz w:val="22"/>
          <w:szCs w:val="22"/>
        </w:rPr>
        <w:t xml:space="preserve"> vastuu/toteuttajatahot sekä tarkempi aikataulutus.</w:t>
      </w:r>
    </w:p>
    <w:p w14:paraId="12DA1AAB" w14:textId="77777777" w:rsidR="007A3F04" w:rsidRDefault="007A3F04" w:rsidP="00967D51">
      <w:pPr>
        <w:spacing w:after="160" w:line="259" w:lineRule="auto"/>
        <w:jc w:val="both"/>
        <w:rPr>
          <w:rFonts w:ascii="Calibri" w:eastAsia="Calibri" w:hAnsi="Calibri" w:cs="Arial"/>
          <w:b/>
          <w:color w:val="000000"/>
          <w:sz w:val="22"/>
          <w:szCs w:val="22"/>
        </w:rPr>
      </w:pPr>
    </w:p>
    <w:p w14:paraId="462B177A" w14:textId="0FA39412" w:rsidR="0041265C" w:rsidRDefault="0041265C" w:rsidP="00967D51">
      <w:pPr>
        <w:spacing w:after="160" w:line="259" w:lineRule="auto"/>
        <w:jc w:val="both"/>
        <w:rPr>
          <w:rFonts w:ascii="Calibri" w:eastAsia="Calibri" w:hAnsi="Calibri" w:cs="Arial"/>
          <w:color w:val="000000"/>
          <w:sz w:val="22"/>
          <w:szCs w:val="22"/>
        </w:rPr>
      </w:pPr>
      <w:r w:rsidRPr="0041265C">
        <w:rPr>
          <w:rFonts w:ascii="Calibri" w:eastAsia="Calibri" w:hAnsi="Calibri" w:cs="Arial"/>
          <w:color w:val="000000"/>
          <w:sz w:val="22"/>
          <w:szCs w:val="22"/>
        </w:rPr>
        <w:t xml:space="preserve">Toimenpide-ehdotukset: </w:t>
      </w:r>
    </w:p>
    <w:p w14:paraId="11743CE6" w14:textId="328C7C10" w:rsidR="007479BD" w:rsidRDefault="007479BD" w:rsidP="007479BD">
      <w:pPr>
        <w:pStyle w:val="Luettelokappale"/>
        <w:numPr>
          <w:ilvl w:val="0"/>
          <w:numId w:val="11"/>
        </w:numPr>
        <w:spacing w:after="160" w:line="259" w:lineRule="auto"/>
        <w:jc w:val="both"/>
        <w:rPr>
          <w:rFonts w:ascii="Calibri" w:eastAsia="Calibri" w:hAnsi="Calibri" w:cs="Arial"/>
          <w:color w:val="000000"/>
          <w:sz w:val="22"/>
          <w:szCs w:val="22"/>
        </w:rPr>
      </w:pPr>
      <w:r>
        <w:rPr>
          <w:rFonts w:ascii="Calibri" w:eastAsia="Calibri" w:hAnsi="Calibri" w:cs="Arial"/>
          <w:color w:val="000000"/>
          <w:sz w:val="22"/>
          <w:szCs w:val="22"/>
        </w:rPr>
        <w:t>Tehdään tilannekuvaseurannasta jatkuva prosessi</w:t>
      </w:r>
    </w:p>
    <w:p w14:paraId="3A3C064C" w14:textId="2A612E01" w:rsidR="00C209AC" w:rsidRPr="00C209AC" w:rsidRDefault="00C209AC" w:rsidP="00C209AC">
      <w:pPr>
        <w:pStyle w:val="Luettelokappale"/>
        <w:numPr>
          <w:ilvl w:val="0"/>
          <w:numId w:val="11"/>
        </w:numPr>
        <w:spacing w:after="160" w:line="259" w:lineRule="auto"/>
        <w:jc w:val="both"/>
        <w:rPr>
          <w:rFonts w:ascii="Calibri" w:eastAsia="Calibri" w:hAnsi="Calibri" w:cs="Arial"/>
          <w:color w:val="000000"/>
          <w:sz w:val="22"/>
          <w:szCs w:val="22"/>
        </w:rPr>
      </w:pPr>
      <w:r w:rsidRPr="00C209AC">
        <w:rPr>
          <w:rFonts w:ascii="Calibri" w:eastAsia="Calibri" w:hAnsi="Calibri" w:cs="Arial"/>
          <w:color w:val="000000"/>
          <w:sz w:val="22"/>
          <w:szCs w:val="22"/>
        </w:rPr>
        <w:t>Viestitään aktiivisesti</w:t>
      </w:r>
      <w:r>
        <w:rPr>
          <w:rFonts w:ascii="Calibri" w:eastAsia="Calibri" w:hAnsi="Calibri" w:cs="Arial"/>
          <w:color w:val="000000"/>
          <w:sz w:val="22"/>
          <w:szCs w:val="22"/>
        </w:rPr>
        <w:t xml:space="preserve"> </w:t>
      </w:r>
      <w:r w:rsidRPr="00C209AC">
        <w:rPr>
          <w:rFonts w:ascii="Calibri" w:eastAsia="Calibri" w:hAnsi="Calibri" w:cs="Arial"/>
          <w:color w:val="000000"/>
          <w:sz w:val="22"/>
          <w:szCs w:val="22"/>
        </w:rPr>
        <w:t xml:space="preserve">tulevista tarpeista </w:t>
      </w:r>
      <w:r>
        <w:rPr>
          <w:rFonts w:ascii="Calibri" w:eastAsia="Calibri" w:hAnsi="Calibri" w:cs="Arial"/>
          <w:color w:val="000000"/>
          <w:sz w:val="22"/>
          <w:szCs w:val="22"/>
        </w:rPr>
        <w:t>t</w:t>
      </w:r>
      <w:r w:rsidRPr="00C209AC">
        <w:rPr>
          <w:rFonts w:ascii="Calibri" w:eastAsia="Calibri" w:hAnsi="Calibri" w:cs="Arial"/>
          <w:color w:val="000000"/>
          <w:sz w:val="22"/>
          <w:szCs w:val="22"/>
        </w:rPr>
        <w:t>oimittajille</w:t>
      </w:r>
    </w:p>
    <w:p w14:paraId="25394FD1" w14:textId="538FC9CA" w:rsidR="006C2AD9" w:rsidRDefault="006C2AD9" w:rsidP="00C209AC">
      <w:pPr>
        <w:pStyle w:val="Luettelokappale"/>
        <w:numPr>
          <w:ilvl w:val="0"/>
          <w:numId w:val="11"/>
        </w:numPr>
        <w:spacing w:after="160" w:line="259" w:lineRule="auto"/>
        <w:jc w:val="both"/>
        <w:rPr>
          <w:rFonts w:ascii="Calibri" w:eastAsia="Calibri" w:hAnsi="Calibri" w:cs="Arial"/>
          <w:color w:val="000000"/>
          <w:sz w:val="22"/>
          <w:szCs w:val="22"/>
        </w:rPr>
      </w:pPr>
      <w:r w:rsidRPr="006C2AD9">
        <w:rPr>
          <w:rFonts w:ascii="Calibri" w:eastAsia="Calibri" w:hAnsi="Calibri" w:cs="Arial"/>
          <w:color w:val="000000"/>
          <w:sz w:val="22"/>
          <w:szCs w:val="22"/>
        </w:rPr>
        <w:t>Luodaan teknologiavaikutusten arviointimalli</w:t>
      </w:r>
    </w:p>
    <w:p w14:paraId="05D55235" w14:textId="1221A149" w:rsidR="00A457B0" w:rsidRDefault="00A457B0" w:rsidP="00A457B0">
      <w:pPr>
        <w:pStyle w:val="Luettelokappale"/>
        <w:numPr>
          <w:ilvl w:val="0"/>
          <w:numId w:val="11"/>
        </w:numPr>
        <w:spacing w:after="160" w:line="259" w:lineRule="auto"/>
        <w:jc w:val="both"/>
        <w:rPr>
          <w:rFonts w:ascii="Calibri" w:eastAsia="Calibri" w:hAnsi="Calibri" w:cs="Arial"/>
          <w:color w:val="000000"/>
          <w:sz w:val="22"/>
          <w:szCs w:val="22"/>
        </w:rPr>
      </w:pPr>
      <w:r w:rsidRPr="00A457B0">
        <w:rPr>
          <w:rFonts w:ascii="Calibri" w:eastAsia="Calibri" w:hAnsi="Calibri" w:cs="Arial"/>
          <w:color w:val="000000"/>
          <w:sz w:val="22"/>
          <w:szCs w:val="22"/>
        </w:rPr>
        <w:t>Kartoitetaan nykyisten sopimusten sisältö</w:t>
      </w:r>
    </w:p>
    <w:p w14:paraId="2F352D0F" w14:textId="7A44B855" w:rsidR="00A457B0" w:rsidRDefault="00A457B0" w:rsidP="00A457B0">
      <w:pPr>
        <w:pStyle w:val="Luettelokappale"/>
        <w:numPr>
          <w:ilvl w:val="0"/>
          <w:numId w:val="11"/>
        </w:numPr>
        <w:spacing w:after="160" w:line="259" w:lineRule="auto"/>
        <w:jc w:val="both"/>
        <w:rPr>
          <w:rFonts w:ascii="Calibri" w:eastAsia="Calibri" w:hAnsi="Calibri" w:cs="Arial"/>
          <w:color w:val="000000"/>
          <w:sz w:val="22"/>
          <w:szCs w:val="22"/>
        </w:rPr>
      </w:pPr>
      <w:r w:rsidRPr="00A457B0">
        <w:rPr>
          <w:rFonts w:ascii="Calibri" w:eastAsia="Calibri" w:hAnsi="Calibri" w:cs="Arial"/>
          <w:color w:val="000000"/>
          <w:sz w:val="22"/>
          <w:szCs w:val="22"/>
        </w:rPr>
        <w:t>Kootaan opas järjestelmäkehityksen rahoituksesta</w:t>
      </w:r>
    </w:p>
    <w:p w14:paraId="39607CF4" w14:textId="76C919A6" w:rsidR="001F5444" w:rsidRDefault="001F5444" w:rsidP="00A457B0">
      <w:pPr>
        <w:pStyle w:val="Luettelokappale"/>
        <w:numPr>
          <w:ilvl w:val="0"/>
          <w:numId w:val="11"/>
        </w:numPr>
        <w:spacing w:after="160" w:line="259" w:lineRule="auto"/>
        <w:jc w:val="both"/>
        <w:rPr>
          <w:rFonts w:ascii="Calibri" w:eastAsia="Calibri" w:hAnsi="Calibri" w:cs="Arial"/>
          <w:color w:val="000000"/>
          <w:sz w:val="22"/>
          <w:szCs w:val="22"/>
        </w:rPr>
      </w:pPr>
      <w:r w:rsidRPr="001F5444">
        <w:rPr>
          <w:rFonts w:ascii="Calibri" w:eastAsia="Calibri" w:hAnsi="Calibri" w:cs="Arial"/>
          <w:color w:val="000000"/>
          <w:sz w:val="22"/>
          <w:szCs w:val="22"/>
        </w:rPr>
        <w:t>Syvennetään päätöksentekijöiden ymmärrystä kehittämisen hyödyistä ja lisätään sidosryhmäyhteistyötä</w:t>
      </w:r>
    </w:p>
    <w:p w14:paraId="43C04043" w14:textId="77777777" w:rsidR="00BD72CA" w:rsidRPr="00BD72CA" w:rsidRDefault="00BD72CA" w:rsidP="00BD72CA">
      <w:pPr>
        <w:pStyle w:val="Luettelokappale"/>
        <w:numPr>
          <w:ilvl w:val="0"/>
          <w:numId w:val="11"/>
        </w:numPr>
        <w:spacing w:after="160" w:line="259" w:lineRule="auto"/>
        <w:jc w:val="both"/>
        <w:rPr>
          <w:rFonts w:ascii="Calibri" w:eastAsia="Calibri" w:hAnsi="Calibri" w:cs="Arial"/>
          <w:color w:val="000000"/>
          <w:sz w:val="22"/>
          <w:szCs w:val="22"/>
          <w:lang/>
        </w:rPr>
      </w:pPr>
      <w:r w:rsidRPr="00BD72CA">
        <w:rPr>
          <w:rFonts w:ascii="Calibri" w:eastAsia="Calibri" w:hAnsi="Calibri" w:cs="Arial"/>
          <w:color w:val="000000"/>
          <w:sz w:val="22"/>
          <w:szCs w:val="22"/>
        </w:rPr>
        <w:t xml:space="preserve">Panostetaan yhteisen näkemyksen luomiseen </w:t>
      </w:r>
    </w:p>
    <w:p w14:paraId="1BE9FD4D" w14:textId="0CA08358" w:rsidR="00BD72CA" w:rsidRDefault="00995279" w:rsidP="00995279">
      <w:pPr>
        <w:pStyle w:val="Luettelokappale"/>
        <w:numPr>
          <w:ilvl w:val="0"/>
          <w:numId w:val="11"/>
        </w:numPr>
        <w:spacing w:after="160" w:line="259" w:lineRule="auto"/>
        <w:jc w:val="both"/>
        <w:rPr>
          <w:rFonts w:ascii="Calibri" w:eastAsia="Calibri" w:hAnsi="Calibri" w:cs="Arial"/>
          <w:color w:val="000000"/>
          <w:sz w:val="22"/>
          <w:szCs w:val="22"/>
        </w:rPr>
      </w:pPr>
      <w:r w:rsidRPr="00995279">
        <w:rPr>
          <w:rFonts w:ascii="Calibri" w:eastAsia="Calibri" w:hAnsi="Calibri" w:cs="Arial"/>
          <w:color w:val="000000"/>
          <w:sz w:val="22"/>
          <w:szCs w:val="22"/>
        </w:rPr>
        <w:t>Lisätään ketterää kehittämistä</w:t>
      </w:r>
    </w:p>
    <w:p w14:paraId="04DB7B1F" w14:textId="67BEFC4D" w:rsidR="00995279" w:rsidRDefault="00995279" w:rsidP="00995279">
      <w:pPr>
        <w:pStyle w:val="Luettelokappale"/>
        <w:numPr>
          <w:ilvl w:val="0"/>
          <w:numId w:val="11"/>
        </w:numPr>
        <w:spacing w:after="160" w:line="259" w:lineRule="auto"/>
        <w:jc w:val="both"/>
        <w:rPr>
          <w:rFonts w:ascii="Calibri" w:eastAsia="Calibri" w:hAnsi="Calibri" w:cs="Arial"/>
          <w:color w:val="000000"/>
          <w:sz w:val="22"/>
          <w:szCs w:val="22"/>
        </w:rPr>
      </w:pPr>
      <w:r w:rsidRPr="00995279">
        <w:rPr>
          <w:rFonts w:ascii="Calibri" w:eastAsia="Calibri" w:hAnsi="Calibri" w:cs="Arial"/>
          <w:color w:val="000000"/>
          <w:sz w:val="22"/>
          <w:szCs w:val="22"/>
        </w:rPr>
        <w:t>Kehitetään sopimusohjausta ja lisätään sidosryhmäyhteistyötä</w:t>
      </w:r>
    </w:p>
    <w:p w14:paraId="24E1F98E" w14:textId="6ABF8D79" w:rsidR="00995279" w:rsidRDefault="0079070C" w:rsidP="00995279">
      <w:pPr>
        <w:pStyle w:val="Luettelokappale"/>
        <w:numPr>
          <w:ilvl w:val="0"/>
          <w:numId w:val="11"/>
        </w:numPr>
        <w:spacing w:after="160" w:line="259" w:lineRule="auto"/>
        <w:jc w:val="both"/>
        <w:rPr>
          <w:rFonts w:ascii="Calibri" w:eastAsia="Calibri" w:hAnsi="Calibri" w:cs="Arial"/>
          <w:color w:val="000000"/>
          <w:sz w:val="22"/>
          <w:szCs w:val="22"/>
        </w:rPr>
      </w:pPr>
      <w:r w:rsidRPr="0079070C">
        <w:rPr>
          <w:rFonts w:ascii="Calibri" w:eastAsia="Calibri" w:hAnsi="Calibri" w:cs="Arial"/>
          <w:color w:val="000000"/>
          <w:sz w:val="22"/>
          <w:szCs w:val="22"/>
        </w:rPr>
        <w:t>Lisätään muutos- ja projektijohtamisen kyvykkyyttä yhdessä</w:t>
      </w:r>
    </w:p>
    <w:p w14:paraId="080D4DCE" w14:textId="0EC7C6A8" w:rsidR="00E174E9" w:rsidRPr="00E174E9" w:rsidRDefault="00E174E9" w:rsidP="00E174E9">
      <w:pPr>
        <w:pStyle w:val="Luettelokappale"/>
        <w:numPr>
          <w:ilvl w:val="0"/>
          <w:numId w:val="11"/>
        </w:numPr>
        <w:spacing w:after="160" w:line="259" w:lineRule="auto"/>
        <w:jc w:val="both"/>
        <w:rPr>
          <w:rFonts w:ascii="Calibri" w:eastAsia="Calibri" w:hAnsi="Calibri" w:cs="Arial"/>
          <w:color w:val="000000"/>
          <w:sz w:val="22"/>
          <w:szCs w:val="22"/>
          <w:lang/>
        </w:rPr>
      </w:pPr>
      <w:r w:rsidRPr="00E174E9">
        <w:rPr>
          <w:rFonts w:ascii="Calibri" w:eastAsia="Calibri" w:hAnsi="Calibri" w:cs="Arial"/>
          <w:bCs/>
          <w:color w:val="000000"/>
          <w:sz w:val="22"/>
          <w:szCs w:val="22"/>
        </w:rPr>
        <w:t xml:space="preserve">Jaksotetaan isot järjestelmähankinnat </w:t>
      </w:r>
    </w:p>
    <w:p w14:paraId="51A348E0" w14:textId="52472B10" w:rsidR="00E174E9" w:rsidRPr="00E174E9" w:rsidRDefault="00E174E9" w:rsidP="00E174E9">
      <w:pPr>
        <w:pStyle w:val="Luettelokappale"/>
        <w:numPr>
          <w:ilvl w:val="0"/>
          <w:numId w:val="11"/>
        </w:numPr>
        <w:spacing w:after="160" w:line="259" w:lineRule="auto"/>
        <w:jc w:val="both"/>
        <w:rPr>
          <w:rFonts w:ascii="Calibri" w:eastAsia="Calibri" w:hAnsi="Calibri" w:cs="Arial"/>
          <w:color w:val="000000"/>
          <w:sz w:val="22"/>
          <w:szCs w:val="22"/>
          <w:lang/>
        </w:rPr>
      </w:pPr>
      <w:r w:rsidRPr="00E174E9">
        <w:rPr>
          <w:rFonts w:ascii="Calibri" w:eastAsia="Calibri" w:hAnsi="Calibri" w:cs="Arial"/>
          <w:bCs/>
          <w:color w:val="000000"/>
          <w:sz w:val="22"/>
          <w:szCs w:val="22"/>
        </w:rPr>
        <w:t xml:space="preserve">Kehitetään projektiseurantaa ja viestintää </w:t>
      </w:r>
    </w:p>
    <w:p w14:paraId="27D6FE80" w14:textId="77777777" w:rsidR="0041265C" w:rsidRDefault="0041265C" w:rsidP="00967D51">
      <w:pPr>
        <w:spacing w:after="160" w:line="259" w:lineRule="auto"/>
        <w:jc w:val="both"/>
        <w:rPr>
          <w:rFonts w:ascii="Calibri" w:eastAsia="Calibri" w:hAnsi="Calibri" w:cs="Arial"/>
          <w:b/>
          <w:color w:val="000000"/>
          <w:sz w:val="22"/>
          <w:szCs w:val="22"/>
        </w:rPr>
      </w:pPr>
    </w:p>
    <w:p w14:paraId="1245E47C" w14:textId="4C554ACB" w:rsidR="00967D51" w:rsidRDefault="00967D51" w:rsidP="00967D51">
      <w:pPr>
        <w:spacing w:after="160" w:line="259" w:lineRule="auto"/>
        <w:jc w:val="both"/>
        <w:rPr>
          <w:rFonts w:ascii="Calibri" w:eastAsia="Calibri" w:hAnsi="Calibri" w:cs="Arial"/>
          <w:b/>
          <w:color w:val="000000"/>
          <w:sz w:val="22"/>
          <w:szCs w:val="22"/>
        </w:rPr>
      </w:pPr>
      <w:r w:rsidRPr="00967D51">
        <w:rPr>
          <w:rFonts w:ascii="Calibri" w:eastAsia="Calibri" w:hAnsi="Calibri" w:cs="Arial"/>
          <w:b/>
          <w:color w:val="000000"/>
          <w:sz w:val="22"/>
          <w:szCs w:val="22"/>
        </w:rPr>
        <w:t>Lisätietoja:</w:t>
      </w:r>
    </w:p>
    <w:p w14:paraId="7F2331C6" w14:textId="77EA8ECB" w:rsidR="00EA1F64" w:rsidRDefault="00EA1F64" w:rsidP="00967D51">
      <w:pPr>
        <w:spacing w:after="160" w:line="259" w:lineRule="auto"/>
        <w:jc w:val="both"/>
        <w:rPr>
          <w:rFonts w:ascii="Calibri" w:eastAsia="Calibri" w:hAnsi="Calibri" w:cs="Arial"/>
          <w:color w:val="000000"/>
          <w:sz w:val="22"/>
          <w:szCs w:val="22"/>
        </w:rPr>
      </w:pPr>
      <w:hyperlink r:id="rId12" w:history="1">
        <w:r w:rsidRPr="00737E87">
          <w:rPr>
            <w:rStyle w:val="Hyperlinkki"/>
            <w:rFonts w:ascii="Calibri" w:eastAsia="Calibri" w:hAnsi="Calibri" w:cs="Arial"/>
            <w:sz w:val="22"/>
            <w:szCs w:val="22"/>
          </w:rPr>
          <w:t>akusti@kuntaliitto.fi</w:t>
        </w:r>
      </w:hyperlink>
    </w:p>
    <w:p w14:paraId="060A7CEE" w14:textId="77777777" w:rsidR="00EA1F64" w:rsidRPr="00EA1F64" w:rsidRDefault="00EA1F64" w:rsidP="00967D51">
      <w:pPr>
        <w:spacing w:after="160" w:line="259" w:lineRule="auto"/>
        <w:jc w:val="both"/>
        <w:rPr>
          <w:rFonts w:ascii="Calibri" w:eastAsia="Calibri" w:hAnsi="Calibri" w:cs="Arial"/>
          <w:color w:val="000000"/>
          <w:sz w:val="22"/>
          <w:szCs w:val="22"/>
        </w:rPr>
      </w:pPr>
      <w:bookmarkStart w:id="0" w:name="_GoBack"/>
      <w:bookmarkEnd w:id="0"/>
    </w:p>
    <w:p w14:paraId="35FEBD4F" w14:textId="2551B09C" w:rsidR="000B5704" w:rsidRDefault="000B5704" w:rsidP="000B5704">
      <w:pPr>
        <w:tabs>
          <w:tab w:val="left" w:pos="2050"/>
        </w:tabs>
      </w:pPr>
    </w:p>
    <w:p w14:paraId="49F10B57" w14:textId="3F4CEB10" w:rsidR="00AF3822" w:rsidRDefault="00AF3822" w:rsidP="000B5704">
      <w:pPr>
        <w:tabs>
          <w:tab w:val="left" w:pos="2050"/>
        </w:tabs>
      </w:pPr>
    </w:p>
    <w:sectPr w:rsidR="00AF3822" w:rsidSect="00AF3822">
      <w:headerReference w:type="default" r:id="rId13"/>
      <w:headerReference w:type="first" r:id="rId14"/>
      <w:footerReference w:type="first" r:id="rId15"/>
      <w:pgSz w:w="11906" w:h="16838" w:code="9"/>
      <w:pgMar w:top="1871" w:right="851" w:bottom="567" w:left="1134" w:header="964"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D96B5" w14:textId="77777777" w:rsidR="00237B58" w:rsidRDefault="00237B58" w:rsidP="002233A8">
      <w:r>
        <w:separator/>
      </w:r>
    </w:p>
  </w:endnote>
  <w:endnote w:type="continuationSeparator" w:id="0">
    <w:p w14:paraId="08A75DAB" w14:textId="77777777" w:rsidR="00237B58" w:rsidRDefault="00237B58" w:rsidP="0022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0" w:type="auto"/>
      <w:tblLayout w:type="fixed"/>
      <w:tblLook w:val="04A0" w:firstRow="1" w:lastRow="0" w:firstColumn="1" w:lastColumn="0" w:noHBand="0" w:noVBand="1"/>
    </w:tblPr>
    <w:tblGrid>
      <w:gridCol w:w="2002"/>
      <w:gridCol w:w="2562"/>
      <w:gridCol w:w="1583"/>
      <w:gridCol w:w="1366"/>
      <w:gridCol w:w="60"/>
    </w:tblGrid>
    <w:tr w:rsidR="00F71947" w:rsidRPr="00A17AA6" w14:paraId="00DB21A4" w14:textId="77777777" w:rsidTr="00730EB3">
      <w:trPr>
        <w:trHeight w:val="110"/>
      </w:trPr>
      <w:tc>
        <w:tcPr>
          <w:tcW w:w="2002" w:type="dxa"/>
          <w:tcBorders>
            <w:top w:val="dotted" w:sz="12" w:space="0" w:color="A6A6A6"/>
          </w:tcBorders>
        </w:tcPr>
        <w:p w14:paraId="00DB219F" w14:textId="77777777" w:rsidR="00F71947" w:rsidRPr="00A257A0" w:rsidRDefault="00F71947" w:rsidP="00681E52">
          <w:pPr>
            <w:pStyle w:val="Alatunniste"/>
          </w:pPr>
        </w:p>
      </w:tc>
      <w:tc>
        <w:tcPr>
          <w:tcW w:w="2562" w:type="dxa"/>
          <w:tcBorders>
            <w:top w:val="dotted" w:sz="12" w:space="0" w:color="A6A6A6"/>
          </w:tcBorders>
        </w:tcPr>
        <w:p w14:paraId="00DB21A0" w14:textId="77777777" w:rsidR="00F71947" w:rsidRPr="00A17AA6" w:rsidRDefault="00F71947" w:rsidP="00681E52">
          <w:pPr>
            <w:pStyle w:val="Alatunniste"/>
          </w:pPr>
        </w:p>
      </w:tc>
      <w:tc>
        <w:tcPr>
          <w:tcW w:w="1583" w:type="dxa"/>
          <w:tcBorders>
            <w:top w:val="dotted" w:sz="12" w:space="0" w:color="A6A6A6"/>
          </w:tcBorders>
        </w:tcPr>
        <w:p w14:paraId="00DB21A1" w14:textId="77777777" w:rsidR="00F71947" w:rsidRPr="00A17AA6" w:rsidRDefault="00F71947" w:rsidP="00681E52">
          <w:pPr>
            <w:pStyle w:val="Alatunniste"/>
          </w:pPr>
        </w:p>
      </w:tc>
      <w:tc>
        <w:tcPr>
          <w:tcW w:w="1366" w:type="dxa"/>
          <w:tcBorders>
            <w:top w:val="dotted" w:sz="12" w:space="0" w:color="A6A6A6"/>
          </w:tcBorders>
        </w:tcPr>
        <w:p w14:paraId="00DB21A2" w14:textId="77777777" w:rsidR="00F71947" w:rsidRPr="00A17AA6" w:rsidRDefault="00F71947" w:rsidP="00681E52">
          <w:pPr>
            <w:pStyle w:val="Alatunniste"/>
          </w:pPr>
        </w:p>
      </w:tc>
      <w:tc>
        <w:tcPr>
          <w:tcW w:w="60" w:type="dxa"/>
        </w:tcPr>
        <w:p w14:paraId="00DB21A3" w14:textId="77777777" w:rsidR="00F71947" w:rsidRPr="00A17AA6" w:rsidRDefault="00F71947" w:rsidP="00681E52">
          <w:pPr>
            <w:pStyle w:val="Alatunniste"/>
          </w:pPr>
          <w:r>
            <w:rPr>
              <w:noProof/>
              <w:lang w:eastAsia="fi-FI"/>
            </w:rPr>
            <w:drawing>
              <wp:anchor distT="0" distB="0" distL="114300" distR="114300" simplePos="0" relativeHeight="251662336" behindDoc="1" locked="1" layoutInCell="1" allowOverlap="1" wp14:anchorId="00DB21B9" wp14:editId="00DB21BA">
                <wp:simplePos x="0" y="0"/>
                <wp:positionH relativeFrom="page">
                  <wp:posOffset>-5356225</wp:posOffset>
                </wp:positionH>
                <wp:positionV relativeFrom="page">
                  <wp:posOffset>-9570085</wp:posOffset>
                </wp:positionV>
                <wp:extent cx="7545070" cy="10673715"/>
                <wp:effectExtent l="0" t="0" r="0" b="0"/>
                <wp:wrapNone/>
                <wp:docPr id="8"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jelomakeA4nauh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070" cy="10673715"/>
                        </a:xfrm>
                        <a:prstGeom prst="rect">
                          <a:avLst/>
                        </a:prstGeom>
                      </pic:spPr>
                    </pic:pic>
                  </a:graphicData>
                </a:graphic>
                <wp14:sizeRelH relativeFrom="margin">
                  <wp14:pctWidth>0</wp14:pctWidth>
                </wp14:sizeRelH>
                <wp14:sizeRelV relativeFrom="margin">
                  <wp14:pctHeight>0</wp14:pctHeight>
                </wp14:sizeRelV>
              </wp:anchor>
            </w:drawing>
          </w:r>
        </w:p>
      </w:tc>
    </w:tr>
    <w:tr w:rsidR="00F71947" w:rsidRPr="00D57A61" w14:paraId="00DB21B5" w14:textId="77777777" w:rsidTr="00730EB3">
      <w:trPr>
        <w:trHeight w:hRule="exact" w:val="1076"/>
      </w:trPr>
      <w:tc>
        <w:tcPr>
          <w:tcW w:w="2002" w:type="dxa"/>
        </w:tcPr>
        <w:p w14:paraId="00DB21A5" w14:textId="77777777" w:rsidR="00F71947" w:rsidRPr="00A257A0" w:rsidRDefault="00F71947" w:rsidP="00681E52">
          <w:pPr>
            <w:pStyle w:val="Alatunniste"/>
            <w:rPr>
              <w:color w:val="00A6D6" w:themeColor="accent2"/>
            </w:rPr>
          </w:pPr>
          <w:r w:rsidRPr="00A257A0">
            <w:rPr>
              <w:color w:val="00A6D6" w:themeColor="accent2"/>
            </w:rPr>
            <w:t>www.kun</w:t>
          </w:r>
          <w:r w:rsidR="00BC6BE8">
            <w:rPr>
              <w:color w:val="00A6D6" w:themeColor="accent2"/>
            </w:rPr>
            <w:t>taliitto</w:t>
          </w:r>
          <w:r w:rsidRPr="00A257A0">
            <w:rPr>
              <w:color w:val="00A6D6" w:themeColor="accent2"/>
            </w:rPr>
            <w:t>.</w:t>
          </w:r>
          <w:r w:rsidR="00BC6BE8">
            <w:rPr>
              <w:color w:val="00A6D6" w:themeColor="accent2"/>
            </w:rPr>
            <w:t>fi</w:t>
          </w:r>
        </w:p>
        <w:p w14:paraId="00DB21A6" w14:textId="77777777" w:rsidR="00F71947" w:rsidRPr="00A17AA6" w:rsidRDefault="00F71947" w:rsidP="00BC6BE8">
          <w:pPr>
            <w:pStyle w:val="Alatunniste"/>
          </w:pPr>
          <w:r w:rsidRPr="00A257A0">
            <w:rPr>
              <w:color w:val="00A6D6" w:themeColor="accent2"/>
            </w:rPr>
            <w:t>www.</w:t>
          </w:r>
          <w:r w:rsidR="00BC6BE8">
            <w:rPr>
              <w:color w:val="00A6D6" w:themeColor="accent2"/>
            </w:rPr>
            <w:t>kommunforbundet</w:t>
          </w:r>
          <w:r w:rsidRPr="00A257A0">
            <w:rPr>
              <w:color w:val="00A6D6" w:themeColor="accent2"/>
            </w:rPr>
            <w:t>.</w:t>
          </w:r>
          <w:r w:rsidR="00BC6BE8">
            <w:rPr>
              <w:color w:val="00A6D6" w:themeColor="accent2"/>
            </w:rPr>
            <w:t>fi</w:t>
          </w:r>
        </w:p>
      </w:tc>
      <w:tc>
        <w:tcPr>
          <w:tcW w:w="2562" w:type="dxa"/>
        </w:tcPr>
        <w:p w14:paraId="00DB21A7" w14:textId="77777777" w:rsidR="00F71947" w:rsidRPr="00756BFE" w:rsidRDefault="00F71947" w:rsidP="00681E52">
          <w:pPr>
            <w:pStyle w:val="Alatunniste"/>
            <w:rPr>
              <w:b/>
              <w:color w:val="002E63" w:themeColor="text1"/>
            </w:rPr>
          </w:pPr>
          <w:r w:rsidRPr="00756BFE">
            <w:rPr>
              <w:b/>
              <w:color w:val="002E63" w:themeColor="text1"/>
            </w:rPr>
            <w:t>Suomen Kuntaliitto</w:t>
          </w:r>
        </w:p>
        <w:p w14:paraId="00DB21A8" w14:textId="77777777" w:rsidR="00F71947" w:rsidRPr="00A17AA6" w:rsidRDefault="00F71947" w:rsidP="00681E52">
          <w:pPr>
            <w:pStyle w:val="Alatunniste"/>
          </w:pPr>
          <w:r w:rsidRPr="00A17AA6">
            <w:t>Toinen linja 14</w:t>
          </w:r>
          <w:r>
            <w:t>,</w:t>
          </w:r>
          <w:r w:rsidRPr="00A17AA6">
            <w:t>00530 Helsinki</w:t>
          </w:r>
        </w:p>
        <w:p w14:paraId="00DB21A9" w14:textId="77777777" w:rsidR="00F71947" w:rsidRDefault="00F71947" w:rsidP="00681E52">
          <w:pPr>
            <w:pStyle w:val="Alatunniste"/>
          </w:pPr>
          <w:r w:rsidRPr="00A17AA6">
            <w:t>PL 200, 00101 H</w:t>
          </w:r>
          <w:r>
            <w:t>elsinki</w:t>
          </w:r>
        </w:p>
        <w:p w14:paraId="00DB21AA" w14:textId="77777777" w:rsidR="00F71947" w:rsidRPr="00A17AA6" w:rsidRDefault="00F71947" w:rsidP="00681E52">
          <w:pPr>
            <w:pStyle w:val="Alatunniste"/>
          </w:pPr>
          <w:r>
            <w:t xml:space="preserve">Puh. </w:t>
          </w:r>
          <w:r w:rsidRPr="00A17AA6">
            <w:t>09 7711</w:t>
          </w:r>
        </w:p>
        <w:p w14:paraId="00DB21AB" w14:textId="77777777" w:rsidR="00F71947" w:rsidRDefault="00730EB3" w:rsidP="00681E52">
          <w:pPr>
            <w:pStyle w:val="Alatunniste"/>
          </w:pPr>
          <w:r w:rsidRPr="00730EB3">
            <w:t>etunimi.sukunimi@kuntaliitto.fi</w:t>
          </w:r>
        </w:p>
        <w:p w14:paraId="00DB21AC" w14:textId="77777777" w:rsidR="00730EB3" w:rsidRPr="00730EB3" w:rsidRDefault="00730EB3" w:rsidP="00730EB3">
          <w:pPr>
            <w:rPr>
              <w:color w:val="7F7F7F"/>
              <w:sz w:val="14"/>
            </w:rPr>
          </w:pPr>
          <w:r w:rsidRPr="00730EB3">
            <w:rPr>
              <w:color w:val="7F7F7F"/>
              <w:sz w:val="14"/>
            </w:rPr>
            <w:t>Y-tunnus 0926151-4</w:t>
          </w:r>
        </w:p>
        <w:p w14:paraId="00DB21AD" w14:textId="77777777" w:rsidR="00730EB3" w:rsidRPr="00A17AA6" w:rsidRDefault="00730EB3" w:rsidP="00681E52">
          <w:pPr>
            <w:pStyle w:val="Alatunniste"/>
          </w:pPr>
        </w:p>
      </w:tc>
      <w:tc>
        <w:tcPr>
          <w:tcW w:w="3009" w:type="dxa"/>
          <w:gridSpan w:val="3"/>
        </w:tcPr>
        <w:p w14:paraId="00DB21AE" w14:textId="77777777" w:rsidR="00F71947" w:rsidRPr="00756BFE" w:rsidRDefault="00F71947" w:rsidP="00681E52">
          <w:pPr>
            <w:pStyle w:val="Alatunniste"/>
            <w:rPr>
              <w:b/>
              <w:color w:val="002E63" w:themeColor="text1"/>
              <w:lang w:val="sv-FI"/>
            </w:rPr>
          </w:pPr>
          <w:r w:rsidRPr="00756BFE">
            <w:rPr>
              <w:b/>
              <w:color w:val="002E63" w:themeColor="text1"/>
              <w:lang w:val="sv-FI"/>
            </w:rPr>
            <w:t>Finlands Kommunförbund</w:t>
          </w:r>
        </w:p>
        <w:p w14:paraId="00DB21AF" w14:textId="77777777" w:rsidR="00F71947" w:rsidRPr="00A17AA6" w:rsidRDefault="00F71947" w:rsidP="00681E52">
          <w:pPr>
            <w:pStyle w:val="Alatunniste"/>
            <w:rPr>
              <w:lang w:val="sv-FI"/>
            </w:rPr>
          </w:pPr>
          <w:r w:rsidRPr="00A17AA6">
            <w:rPr>
              <w:lang w:val="sv-FI"/>
            </w:rPr>
            <w:t>Andra linjen 14</w:t>
          </w:r>
          <w:r>
            <w:rPr>
              <w:lang w:val="sv-FI"/>
            </w:rPr>
            <w:t>,</w:t>
          </w:r>
          <w:r w:rsidRPr="00A17AA6">
            <w:rPr>
              <w:lang w:val="sv-FI"/>
            </w:rPr>
            <w:t>00530 Helsingfors</w:t>
          </w:r>
        </w:p>
        <w:p w14:paraId="00DB21B0" w14:textId="77777777" w:rsidR="00F71947" w:rsidRPr="00A17AA6" w:rsidRDefault="00F71947" w:rsidP="00681E52">
          <w:pPr>
            <w:pStyle w:val="Alatunniste"/>
            <w:rPr>
              <w:lang w:val="sv-FI"/>
            </w:rPr>
          </w:pPr>
          <w:r w:rsidRPr="00A17AA6">
            <w:rPr>
              <w:lang w:val="sv-FI"/>
            </w:rPr>
            <w:t>PB 200, 00101 Helsingfors</w:t>
          </w:r>
        </w:p>
        <w:p w14:paraId="00DB21B1" w14:textId="77777777" w:rsidR="00F71947" w:rsidRPr="00A17AA6" w:rsidRDefault="00F71947" w:rsidP="00681E52">
          <w:pPr>
            <w:pStyle w:val="Alatunniste"/>
            <w:rPr>
              <w:lang w:val="sv-FI"/>
            </w:rPr>
          </w:pPr>
          <w:r>
            <w:rPr>
              <w:lang w:val="sv-FI"/>
            </w:rPr>
            <w:t>Tfn 09</w:t>
          </w:r>
          <w:r w:rsidRPr="00A17AA6">
            <w:rPr>
              <w:lang w:val="sv-FI"/>
            </w:rPr>
            <w:t xml:space="preserve"> 7711</w:t>
          </w:r>
        </w:p>
        <w:p w14:paraId="00DB21B2" w14:textId="77777777" w:rsidR="00F71947" w:rsidRDefault="00730EB3" w:rsidP="00681E52">
          <w:pPr>
            <w:pStyle w:val="Alatunniste"/>
            <w:rPr>
              <w:lang w:val="sv-FI"/>
            </w:rPr>
          </w:pPr>
          <w:r w:rsidRPr="00730EB3">
            <w:rPr>
              <w:lang w:val="sv-FI"/>
            </w:rPr>
            <w:t>fornamn.efternamn@kommunforbundet.fi</w:t>
          </w:r>
        </w:p>
        <w:p w14:paraId="00DB21B3" w14:textId="77777777" w:rsidR="00730EB3" w:rsidRPr="00730EB3" w:rsidRDefault="00730EB3" w:rsidP="00730EB3">
          <w:pPr>
            <w:rPr>
              <w:color w:val="7F7F7F"/>
              <w:sz w:val="14"/>
              <w:lang w:val="sv-FI"/>
            </w:rPr>
          </w:pPr>
          <w:r w:rsidRPr="00730EB3">
            <w:rPr>
              <w:color w:val="7F7F7F"/>
              <w:sz w:val="14"/>
              <w:lang w:val="sv-FI"/>
            </w:rPr>
            <w:t>FO-nummer 0926151-4</w:t>
          </w:r>
        </w:p>
        <w:p w14:paraId="00DB21B4" w14:textId="77777777" w:rsidR="00730EB3" w:rsidRPr="00A17AA6" w:rsidRDefault="00730EB3" w:rsidP="00681E52">
          <w:pPr>
            <w:pStyle w:val="Alatunniste"/>
            <w:rPr>
              <w:lang w:val="sv-FI"/>
            </w:rPr>
          </w:pPr>
        </w:p>
      </w:tc>
    </w:tr>
  </w:tbl>
  <w:p w14:paraId="00DB21B6" w14:textId="77777777" w:rsidR="00F42D13" w:rsidRPr="00F71947" w:rsidRDefault="00F42D13">
    <w:pPr>
      <w:pStyle w:val="Alatunniste"/>
      <w:rPr>
        <w:lang w:val="sv-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1649D" w14:textId="77777777" w:rsidR="00237B58" w:rsidRDefault="00237B58" w:rsidP="002233A8">
      <w:r>
        <w:separator/>
      </w:r>
    </w:p>
  </w:footnote>
  <w:footnote w:type="continuationSeparator" w:id="0">
    <w:p w14:paraId="6C693B25" w14:textId="77777777" w:rsidR="00237B58" w:rsidRDefault="00237B58" w:rsidP="0022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752" w:type="dxa"/>
      <w:tblLayout w:type="fixed"/>
      <w:tblLook w:val="04A0" w:firstRow="1" w:lastRow="0" w:firstColumn="1" w:lastColumn="0" w:noHBand="0" w:noVBand="1"/>
    </w:tblPr>
    <w:tblGrid>
      <w:gridCol w:w="5216"/>
      <w:gridCol w:w="2608"/>
      <w:gridCol w:w="1304"/>
      <w:gridCol w:w="624"/>
    </w:tblGrid>
    <w:tr w:rsidR="00887E54" w:rsidRPr="002233A8" w14:paraId="00DB2187" w14:textId="77777777" w:rsidTr="00983278">
      <w:tc>
        <w:tcPr>
          <w:tcW w:w="5216" w:type="dxa"/>
        </w:tcPr>
        <w:p w14:paraId="00DB2183" w14:textId="77777777" w:rsidR="00887E54" w:rsidRPr="002233A8" w:rsidRDefault="00887E54" w:rsidP="00D21B91">
          <w:pPr>
            <w:pStyle w:val="Yltunniste"/>
          </w:pPr>
        </w:p>
      </w:tc>
      <w:tc>
        <w:tcPr>
          <w:tcW w:w="2608" w:type="dxa"/>
        </w:tcPr>
        <w:p w14:paraId="00DB2184" w14:textId="77777777" w:rsidR="00887E54" w:rsidRPr="002233A8" w:rsidRDefault="00887E54" w:rsidP="00D21B91">
          <w:pPr>
            <w:pStyle w:val="Yltunniste"/>
          </w:pPr>
        </w:p>
      </w:tc>
      <w:tc>
        <w:tcPr>
          <w:tcW w:w="1304" w:type="dxa"/>
        </w:tcPr>
        <w:p w14:paraId="00DB2185" w14:textId="77777777" w:rsidR="00887E54" w:rsidRPr="002233A8" w:rsidRDefault="00887E54" w:rsidP="00D21B91">
          <w:pPr>
            <w:pStyle w:val="Yltunniste"/>
          </w:pPr>
        </w:p>
      </w:tc>
      <w:tc>
        <w:tcPr>
          <w:tcW w:w="624" w:type="dxa"/>
        </w:tcPr>
        <w:p w14:paraId="00DB2186" w14:textId="259E0DD4" w:rsidR="00887E54" w:rsidRPr="002233A8" w:rsidRDefault="00B46A56" w:rsidP="00D21B91">
          <w:pPr>
            <w:pStyle w:val="Yltunniste"/>
          </w:pPr>
          <w:r>
            <w:fldChar w:fldCharType="begin"/>
          </w:r>
          <w:r>
            <w:instrText xml:space="preserve"> PAGE  \* Arabic  \* MERGEFORMAT </w:instrText>
          </w:r>
          <w:r>
            <w:fldChar w:fldCharType="separate"/>
          </w:r>
          <w:r w:rsidR="00EA1F64">
            <w:rPr>
              <w:noProof/>
            </w:rPr>
            <w:t>2</w:t>
          </w:r>
          <w:r>
            <w:fldChar w:fldCharType="end"/>
          </w:r>
        </w:p>
      </w:tc>
    </w:tr>
  </w:tbl>
  <w:p w14:paraId="00DB2188" w14:textId="77777777" w:rsidR="00983278" w:rsidRPr="002233A8" w:rsidRDefault="00983278" w:rsidP="0098327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0" w:type="auto"/>
      <w:tblLayout w:type="fixed"/>
      <w:tblLook w:val="04A0" w:firstRow="1" w:lastRow="0" w:firstColumn="1" w:lastColumn="0" w:noHBand="0" w:noVBand="1"/>
    </w:tblPr>
    <w:tblGrid>
      <w:gridCol w:w="5216"/>
      <w:gridCol w:w="2608"/>
      <w:gridCol w:w="1304"/>
      <w:gridCol w:w="624"/>
    </w:tblGrid>
    <w:tr w:rsidR="00983278" w:rsidRPr="00A17AA6" w14:paraId="00DB218D" w14:textId="77777777" w:rsidTr="001F346B">
      <w:tc>
        <w:tcPr>
          <w:tcW w:w="5216" w:type="dxa"/>
          <w:vMerge w:val="restart"/>
        </w:tcPr>
        <w:p w14:paraId="00DB2189" w14:textId="77777777" w:rsidR="00983278" w:rsidRPr="00A17AA6" w:rsidRDefault="00983278" w:rsidP="00280E94">
          <w:pPr>
            <w:pStyle w:val="Yltunniste"/>
          </w:pPr>
          <w:r w:rsidRPr="00A17AA6">
            <w:rPr>
              <w:noProof/>
              <w:lang w:eastAsia="fi-FI"/>
            </w:rPr>
            <w:drawing>
              <wp:anchor distT="0" distB="0" distL="114300" distR="114300" simplePos="0" relativeHeight="251660288" behindDoc="0" locked="0" layoutInCell="1" allowOverlap="1" wp14:anchorId="00DB21B7" wp14:editId="00DB21B8">
                <wp:simplePos x="0" y="0"/>
                <wp:positionH relativeFrom="column">
                  <wp:posOffset>-151765</wp:posOffset>
                </wp:positionH>
                <wp:positionV relativeFrom="paragraph">
                  <wp:posOffset>-192405</wp:posOffset>
                </wp:positionV>
                <wp:extent cx="2016000" cy="6261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taliitto_vari_RGB.png"/>
                        <pic:cNvPicPr/>
                      </pic:nvPicPr>
                      <pic:blipFill>
                        <a:blip r:embed="rId1">
                          <a:extLst>
                            <a:ext uri="{28A0092B-C50C-407E-A947-70E740481C1C}">
                              <a14:useLocalDpi xmlns:a14="http://schemas.microsoft.com/office/drawing/2010/main" val="0"/>
                            </a:ext>
                          </a:extLst>
                        </a:blip>
                        <a:stretch>
                          <a:fillRect/>
                        </a:stretch>
                      </pic:blipFill>
                      <pic:spPr>
                        <a:xfrm>
                          <a:off x="0" y="0"/>
                          <a:ext cx="2016000" cy="626182"/>
                        </a:xfrm>
                        <a:prstGeom prst="rect">
                          <a:avLst/>
                        </a:prstGeom>
                      </pic:spPr>
                    </pic:pic>
                  </a:graphicData>
                </a:graphic>
                <wp14:sizeRelH relativeFrom="page">
                  <wp14:pctWidth>0</wp14:pctWidth>
                </wp14:sizeRelH>
                <wp14:sizeRelV relativeFrom="page">
                  <wp14:pctHeight>0</wp14:pctHeight>
                </wp14:sizeRelV>
              </wp:anchor>
            </w:drawing>
          </w:r>
        </w:p>
      </w:tc>
      <w:sdt>
        <w:sdtPr>
          <w:rPr>
            <w:b/>
          </w:rPr>
          <w:id w:val="1400089535"/>
          <w:placeholder>
            <w:docPart w:val="1C8DF6A79B0F47F387B381184F05AACC"/>
          </w:placeholder>
          <w:text/>
        </w:sdtPr>
        <w:sdtEndPr/>
        <w:sdtContent>
          <w:tc>
            <w:tcPr>
              <w:tcW w:w="2608" w:type="dxa"/>
            </w:tcPr>
            <w:p w14:paraId="00DB218A" w14:textId="20A51D34" w:rsidR="00983278" w:rsidRPr="00A17AA6" w:rsidRDefault="000B5704" w:rsidP="00DC064E">
              <w:pPr>
                <w:pStyle w:val="Yltunniste"/>
                <w:rPr>
                  <w:b/>
                </w:rPr>
              </w:pPr>
              <w:r>
                <w:rPr>
                  <w:b/>
                </w:rPr>
                <w:t>Selvitys</w:t>
              </w:r>
            </w:p>
          </w:tc>
        </w:sdtContent>
      </w:sdt>
      <w:tc>
        <w:tcPr>
          <w:tcW w:w="1304" w:type="dxa"/>
        </w:tcPr>
        <w:p w14:paraId="00DB218B" w14:textId="77777777" w:rsidR="00983278" w:rsidRPr="00A17AA6" w:rsidRDefault="00983278" w:rsidP="00280E94">
          <w:pPr>
            <w:pStyle w:val="Yltunniste"/>
          </w:pPr>
        </w:p>
      </w:tc>
      <w:tc>
        <w:tcPr>
          <w:tcW w:w="624" w:type="dxa"/>
        </w:tcPr>
        <w:p w14:paraId="00DB218C" w14:textId="77777777" w:rsidR="00983278" w:rsidRPr="00A17AA6" w:rsidRDefault="00983278" w:rsidP="00280E94">
          <w:pPr>
            <w:pStyle w:val="Yltunniste"/>
          </w:pPr>
        </w:p>
      </w:tc>
    </w:tr>
    <w:tr w:rsidR="00CF438D" w:rsidRPr="00A17AA6" w14:paraId="00DB2191" w14:textId="77777777" w:rsidTr="00005C2D">
      <w:tc>
        <w:tcPr>
          <w:tcW w:w="5216" w:type="dxa"/>
          <w:vMerge/>
        </w:tcPr>
        <w:p w14:paraId="00DB218E" w14:textId="77777777" w:rsidR="00CF438D" w:rsidRPr="00A17AA6" w:rsidRDefault="00CF438D" w:rsidP="00280E94">
          <w:pPr>
            <w:pStyle w:val="Yltunniste"/>
          </w:pPr>
        </w:p>
      </w:tc>
      <w:tc>
        <w:tcPr>
          <w:tcW w:w="2608" w:type="dxa"/>
        </w:tcPr>
        <w:p w14:paraId="00DB218F" w14:textId="77777777" w:rsidR="00CF438D" w:rsidRPr="00A17AA6" w:rsidRDefault="00CF438D" w:rsidP="00280E94">
          <w:pPr>
            <w:pStyle w:val="Yltunniste"/>
          </w:pPr>
        </w:p>
      </w:tc>
      <w:tc>
        <w:tcPr>
          <w:tcW w:w="1928" w:type="dxa"/>
          <w:gridSpan w:val="2"/>
        </w:tcPr>
        <w:p w14:paraId="00DB2190" w14:textId="77777777" w:rsidR="00CF438D" w:rsidRPr="00A17AA6" w:rsidRDefault="00CF438D" w:rsidP="00280E94">
          <w:pPr>
            <w:pStyle w:val="Yltunniste"/>
          </w:pPr>
        </w:p>
      </w:tc>
    </w:tr>
    <w:tr w:rsidR="00CF438D" w:rsidRPr="00A17AA6" w14:paraId="00DB2195" w14:textId="77777777" w:rsidTr="00947643">
      <w:tc>
        <w:tcPr>
          <w:tcW w:w="5216" w:type="dxa"/>
          <w:vMerge/>
        </w:tcPr>
        <w:p w14:paraId="00DB2192" w14:textId="77777777" w:rsidR="00CF438D" w:rsidRPr="00A17AA6" w:rsidRDefault="00CF438D" w:rsidP="00280E94">
          <w:pPr>
            <w:pStyle w:val="Yltunniste"/>
          </w:pPr>
        </w:p>
      </w:tc>
      <w:tc>
        <w:tcPr>
          <w:tcW w:w="2608" w:type="dxa"/>
        </w:tcPr>
        <w:p w14:paraId="00DB2193" w14:textId="77777777" w:rsidR="00CF438D" w:rsidRPr="00A17AA6" w:rsidRDefault="00CF438D" w:rsidP="00280E94">
          <w:pPr>
            <w:pStyle w:val="Yltunniste"/>
          </w:pPr>
        </w:p>
      </w:tc>
      <w:tc>
        <w:tcPr>
          <w:tcW w:w="1928" w:type="dxa"/>
          <w:gridSpan w:val="2"/>
        </w:tcPr>
        <w:p w14:paraId="00DB2194" w14:textId="77777777" w:rsidR="00CF438D" w:rsidRPr="00A17AA6" w:rsidRDefault="00CF438D" w:rsidP="00280E94">
          <w:pPr>
            <w:pStyle w:val="Yltunniste"/>
          </w:pPr>
        </w:p>
      </w:tc>
    </w:tr>
    <w:tr w:rsidR="00CF438D" w:rsidRPr="00A17AA6" w14:paraId="00DB2199" w14:textId="77777777" w:rsidTr="00AC1D29">
      <w:sdt>
        <w:sdtPr>
          <w:alias w:val="Tekijä"/>
          <w:tag w:val=""/>
          <w:id w:val="-733163767"/>
          <w:dataBinding w:prefixMappings="xmlns:ns0='http://purl.org/dc/elements/1.1/' xmlns:ns1='http://schemas.openxmlformats.org/package/2006/metadata/core-properties' " w:xpath="/ns1:coreProperties[1]/ns0:creator[1]" w:storeItemID="{6C3C8BC8-F283-45AE-878A-BAB7291924A1}"/>
          <w:text/>
        </w:sdtPr>
        <w:sdtEndPr/>
        <w:sdtContent>
          <w:tc>
            <w:tcPr>
              <w:tcW w:w="5216" w:type="dxa"/>
            </w:tcPr>
            <w:p w14:paraId="00DB2196" w14:textId="44DEDCA5" w:rsidR="00CF438D" w:rsidRPr="00A17AA6" w:rsidRDefault="000B5704" w:rsidP="00A17AA6">
              <w:pPr>
                <w:pStyle w:val="Yltunniste"/>
              </w:pPr>
              <w:r>
                <w:t>AKUSTI</w:t>
              </w:r>
            </w:p>
          </w:tc>
        </w:sdtContent>
      </w:sdt>
      <w:sdt>
        <w:sdtPr>
          <w:id w:val="-1299987902"/>
          <w:date w:fullDate="2019-05-07T00:00:00Z">
            <w:dateFormat w:val="d.M.yyyy"/>
            <w:lid w:val="fi-FI"/>
            <w:storeMappedDataAs w:val="dateTime"/>
            <w:calendar w:val="gregorian"/>
          </w:date>
        </w:sdtPr>
        <w:sdtEndPr/>
        <w:sdtContent>
          <w:tc>
            <w:tcPr>
              <w:tcW w:w="2608" w:type="dxa"/>
            </w:tcPr>
            <w:p w14:paraId="00DB2197" w14:textId="2B81AFEF" w:rsidR="00CF438D" w:rsidRPr="00A17AA6" w:rsidRDefault="00822266" w:rsidP="00A17AA6">
              <w:pPr>
                <w:pStyle w:val="Yltunniste"/>
              </w:pPr>
              <w:r>
                <w:t>7.5.2019</w:t>
              </w:r>
            </w:p>
          </w:tc>
        </w:sdtContent>
      </w:sdt>
      <w:tc>
        <w:tcPr>
          <w:tcW w:w="1928" w:type="dxa"/>
          <w:gridSpan w:val="2"/>
        </w:tcPr>
        <w:p w14:paraId="00DB2198" w14:textId="77777777" w:rsidR="00CF438D" w:rsidRPr="00A17AA6" w:rsidRDefault="00CF438D" w:rsidP="00280E94">
          <w:pPr>
            <w:pStyle w:val="Yltunniste"/>
          </w:pPr>
        </w:p>
      </w:tc>
    </w:tr>
    <w:tr w:rsidR="00CF438D" w:rsidRPr="00A17AA6" w14:paraId="00DB219D" w14:textId="77777777" w:rsidTr="008B4BFA">
      <w:trPr>
        <w:trHeight w:hRule="exact" w:val="454"/>
      </w:trPr>
      <w:tc>
        <w:tcPr>
          <w:tcW w:w="5216" w:type="dxa"/>
        </w:tcPr>
        <w:p w14:paraId="00DB219A" w14:textId="77777777" w:rsidR="00CF438D" w:rsidRPr="00A17AA6" w:rsidRDefault="00CF438D" w:rsidP="00280E94">
          <w:pPr>
            <w:pStyle w:val="Yltunniste"/>
          </w:pPr>
        </w:p>
      </w:tc>
      <w:tc>
        <w:tcPr>
          <w:tcW w:w="2608" w:type="dxa"/>
        </w:tcPr>
        <w:p w14:paraId="00DB219B" w14:textId="77777777" w:rsidR="00CF438D" w:rsidRPr="00A17AA6" w:rsidRDefault="00CF438D" w:rsidP="00280E94">
          <w:pPr>
            <w:pStyle w:val="Yltunniste"/>
          </w:pPr>
        </w:p>
      </w:tc>
      <w:tc>
        <w:tcPr>
          <w:tcW w:w="1928" w:type="dxa"/>
          <w:gridSpan w:val="2"/>
        </w:tcPr>
        <w:p w14:paraId="00DB219C" w14:textId="77777777" w:rsidR="00CF438D" w:rsidRPr="00A17AA6" w:rsidRDefault="00CF438D" w:rsidP="00280E94">
          <w:pPr>
            <w:pStyle w:val="Yltunniste"/>
          </w:pPr>
        </w:p>
      </w:tc>
    </w:tr>
  </w:tbl>
  <w:p w14:paraId="00DB219E" w14:textId="77777777" w:rsidR="00983278" w:rsidRPr="00A17AA6" w:rsidRDefault="0098327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11289A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E32BE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A4FF0"/>
    <w:multiLevelType w:val="hybridMultilevel"/>
    <w:tmpl w:val="115EBF60"/>
    <w:lvl w:ilvl="0" w:tplc="8C9CB136">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1695FBD"/>
    <w:multiLevelType w:val="multilevel"/>
    <w:tmpl w:val="895622CA"/>
    <w:styleLink w:val="Otsikkonumerointi"/>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2438" w:hanging="1134"/>
      </w:pPr>
      <w:rPr>
        <w:rFonts w:hint="default"/>
      </w:rPr>
    </w:lvl>
    <w:lvl w:ilvl="3">
      <w:start w:val="1"/>
      <w:numFmt w:val="none"/>
      <w:pStyle w:val="Otsikko4"/>
      <w:suff w:val="nothing"/>
      <w:lvlText w:val=""/>
      <w:lvlJc w:val="left"/>
      <w:pPr>
        <w:ind w:left="1304" w:firstLine="0"/>
      </w:pPr>
      <w:rPr>
        <w:rFonts w:hint="default"/>
      </w:rPr>
    </w:lvl>
    <w:lvl w:ilvl="4">
      <w:start w:val="1"/>
      <w:numFmt w:val="none"/>
      <w:pStyle w:val="Otsikko5"/>
      <w:suff w:val="nothing"/>
      <w:lvlText w:val=""/>
      <w:lvlJc w:val="left"/>
      <w:pPr>
        <w:ind w:left="1304" w:firstLine="0"/>
      </w:pPr>
      <w:rPr>
        <w:rFonts w:hint="default"/>
      </w:rPr>
    </w:lvl>
    <w:lvl w:ilvl="5">
      <w:start w:val="1"/>
      <w:numFmt w:val="none"/>
      <w:pStyle w:val="Otsikko6"/>
      <w:suff w:val="nothing"/>
      <w:lvlText w:val=""/>
      <w:lvlJc w:val="left"/>
      <w:pPr>
        <w:ind w:left="1304" w:firstLine="0"/>
      </w:pPr>
      <w:rPr>
        <w:rFonts w:hint="default"/>
      </w:rPr>
    </w:lvl>
    <w:lvl w:ilvl="6">
      <w:start w:val="1"/>
      <w:numFmt w:val="none"/>
      <w:pStyle w:val="Otsikko7"/>
      <w:suff w:val="nothing"/>
      <w:lvlText w:val=""/>
      <w:lvlJc w:val="left"/>
      <w:pPr>
        <w:ind w:left="1304" w:firstLine="0"/>
      </w:pPr>
      <w:rPr>
        <w:rFonts w:hint="default"/>
      </w:rPr>
    </w:lvl>
    <w:lvl w:ilvl="7">
      <w:start w:val="1"/>
      <w:numFmt w:val="none"/>
      <w:pStyle w:val="Otsikko8"/>
      <w:suff w:val="nothing"/>
      <w:lvlText w:val=""/>
      <w:lvlJc w:val="left"/>
      <w:pPr>
        <w:ind w:left="1304" w:firstLine="0"/>
      </w:pPr>
      <w:rPr>
        <w:rFonts w:hint="default"/>
      </w:rPr>
    </w:lvl>
    <w:lvl w:ilvl="8">
      <w:start w:val="1"/>
      <w:numFmt w:val="none"/>
      <w:pStyle w:val="Otsikko9"/>
      <w:suff w:val="nothing"/>
      <w:lvlText w:val=""/>
      <w:lvlJc w:val="left"/>
      <w:pPr>
        <w:ind w:left="1304" w:firstLine="0"/>
      </w:pPr>
      <w:rPr>
        <w:rFonts w:hint="default"/>
      </w:rPr>
    </w:lvl>
  </w:abstractNum>
  <w:abstractNum w:abstractNumId="4" w15:restartNumberingAfterBreak="0">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5" w15:restartNumberingAfterBreak="0">
    <w:nsid w:val="45E52C23"/>
    <w:multiLevelType w:val="hybridMultilevel"/>
    <w:tmpl w:val="C982320C"/>
    <w:lvl w:ilvl="0" w:tplc="035E69EA">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1795A1E"/>
    <w:multiLevelType w:val="hybridMultilevel"/>
    <w:tmpl w:val="10B658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8" w15:restartNumberingAfterBreak="0">
    <w:nsid w:val="72173DE0"/>
    <w:multiLevelType w:val="multilevel"/>
    <w:tmpl w:val="895622CA"/>
    <w:numStyleLink w:val="Otsikkonumerointi"/>
  </w:abstractNum>
  <w:num w:numId="1">
    <w:abstractNumId w:val="1"/>
  </w:num>
  <w:num w:numId="2">
    <w:abstractNumId w:val="0"/>
  </w:num>
  <w:num w:numId="3">
    <w:abstractNumId w:val="4"/>
  </w:num>
  <w:num w:numId="4">
    <w:abstractNumId w:val="7"/>
  </w:num>
  <w:num w:numId="5">
    <w:abstractNumId w:val="3"/>
  </w:num>
  <w:num w:numId="6">
    <w:abstractNumId w:val="8"/>
  </w:num>
  <w:num w:numId="7">
    <w:abstractNumId w:val="4"/>
  </w:num>
  <w:num w:numId="8">
    <w:abstractNumId w:val="7"/>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61"/>
    <w:rsid w:val="00000A97"/>
    <w:rsid w:val="000569A9"/>
    <w:rsid w:val="00064C5C"/>
    <w:rsid w:val="000762B7"/>
    <w:rsid w:val="0009284A"/>
    <w:rsid w:val="000B5704"/>
    <w:rsid w:val="000C17D9"/>
    <w:rsid w:val="000C5CF7"/>
    <w:rsid w:val="000E37B5"/>
    <w:rsid w:val="000F204E"/>
    <w:rsid w:val="000F3EAA"/>
    <w:rsid w:val="000F6045"/>
    <w:rsid w:val="00124269"/>
    <w:rsid w:val="00127316"/>
    <w:rsid w:val="00191FBD"/>
    <w:rsid w:val="001A1055"/>
    <w:rsid w:val="001A7EE8"/>
    <w:rsid w:val="001B156C"/>
    <w:rsid w:val="001D5657"/>
    <w:rsid w:val="001F346B"/>
    <w:rsid w:val="001F5444"/>
    <w:rsid w:val="001F69B9"/>
    <w:rsid w:val="002143C8"/>
    <w:rsid w:val="002233A8"/>
    <w:rsid w:val="00237B58"/>
    <w:rsid w:val="00277DEB"/>
    <w:rsid w:val="002851CB"/>
    <w:rsid w:val="002A7528"/>
    <w:rsid w:val="003014B2"/>
    <w:rsid w:val="00371CF1"/>
    <w:rsid w:val="00406204"/>
    <w:rsid w:val="0041265C"/>
    <w:rsid w:val="00462FB3"/>
    <w:rsid w:val="004A2040"/>
    <w:rsid w:val="004C2586"/>
    <w:rsid w:val="004C27F9"/>
    <w:rsid w:val="004C2CC9"/>
    <w:rsid w:val="004C3183"/>
    <w:rsid w:val="004C4858"/>
    <w:rsid w:val="004C62AE"/>
    <w:rsid w:val="00502BDF"/>
    <w:rsid w:val="005117B0"/>
    <w:rsid w:val="005217E1"/>
    <w:rsid w:val="00530943"/>
    <w:rsid w:val="005406C4"/>
    <w:rsid w:val="00543CB4"/>
    <w:rsid w:val="00553465"/>
    <w:rsid w:val="00554814"/>
    <w:rsid w:val="005733D6"/>
    <w:rsid w:val="005F46F7"/>
    <w:rsid w:val="00605138"/>
    <w:rsid w:val="00607649"/>
    <w:rsid w:val="0062737B"/>
    <w:rsid w:val="00640DEC"/>
    <w:rsid w:val="00685ABA"/>
    <w:rsid w:val="00687039"/>
    <w:rsid w:val="00693A4A"/>
    <w:rsid w:val="006950AB"/>
    <w:rsid w:val="0069594F"/>
    <w:rsid w:val="00695C58"/>
    <w:rsid w:val="006A1DA8"/>
    <w:rsid w:val="006C2AD9"/>
    <w:rsid w:val="006C702C"/>
    <w:rsid w:val="00704830"/>
    <w:rsid w:val="00711516"/>
    <w:rsid w:val="00730EB3"/>
    <w:rsid w:val="007448E6"/>
    <w:rsid w:val="007479BD"/>
    <w:rsid w:val="00762B19"/>
    <w:rsid w:val="00766ED3"/>
    <w:rsid w:val="00767518"/>
    <w:rsid w:val="0079070C"/>
    <w:rsid w:val="007A3F04"/>
    <w:rsid w:val="007B7FFD"/>
    <w:rsid w:val="007C77C0"/>
    <w:rsid w:val="007D31E9"/>
    <w:rsid w:val="007E1B5C"/>
    <w:rsid w:val="0080280C"/>
    <w:rsid w:val="008041A6"/>
    <w:rsid w:val="00822266"/>
    <w:rsid w:val="0085629B"/>
    <w:rsid w:val="008652D0"/>
    <w:rsid w:val="00887E54"/>
    <w:rsid w:val="008A19B6"/>
    <w:rsid w:val="008B01A0"/>
    <w:rsid w:val="008B7736"/>
    <w:rsid w:val="008C2FF2"/>
    <w:rsid w:val="008C6DDA"/>
    <w:rsid w:val="009076D4"/>
    <w:rsid w:val="00920CC0"/>
    <w:rsid w:val="00951C28"/>
    <w:rsid w:val="00967D51"/>
    <w:rsid w:val="00983278"/>
    <w:rsid w:val="00985071"/>
    <w:rsid w:val="0099473E"/>
    <w:rsid w:val="00995279"/>
    <w:rsid w:val="009B0CF6"/>
    <w:rsid w:val="009C0E4A"/>
    <w:rsid w:val="009D5544"/>
    <w:rsid w:val="009D57AE"/>
    <w:rsid w:val="009D6943"/>
    <w:rsid w:val="009D7465"/>
    <w:rsid w:val="00A0216E"/>
    <w:rsid w:val="00A17AA6"/>
    <w:rsid w:val="00A254FC"/>
    <w:rsid w:val="00A257A0"/>
    <w:rsid w:val="00A457B0"/>
    <w:rsid w:val="00A73BE6"/>
    <w:rsid w:val="00A770C6"/>
    <w:rsid w:val="00AC1D8E"/>
    <w:rsid w:val="00AF19DD"/>
    <w:rsid w:val="00AF3822"/>
    <w:rsid w:val="00B05FF9"/>
    <w:rsid w:val="00B32088"/>
    <w:rsid w:val="00B33020"/>
    <w:rsid w:val="00B43934"/>
    <w:rsid w:val="00B44C2E"/>
    <w:rsid w:val="00B46A56"/>
    <w:rsid w:val="00B50B7C"/>
    <w:rsid w:val="00B77730"/>
    <w:rsid w:val="00B82B2A"/>
    <w:rsid w:val="00BA23EE"/>
    <w:rsid w:val="00BB59CC"/>
    <w:rsid w:val="00BC3995"/>
    <w:rsid w:val="00BC6BE8"/>
    <w:rsid w:val="00BD0BD6"/>
    <w:rsid w:val="00BD72CA"/>
    <w:rsid w:val="00BE4E63"/>
    <w:rsid w:val="00C209AC"/>
    <w:rsid w:val="00C3048F"/>
    <w:rsid w:val="00C321B4"/>
    <w:rsid w:val="00C80119"/>
    <w:rsid w:val="00C9445F"/>
    <w:rsid w:val="00CB35A1"/>
    <w:rsid w:val="00CF438D"/>
    <w:rsid w:val="00CF54FC"/>
    <w:rsid w:val="00D04C3F"/>
    <w:rsid w:val="00D57A61"/>
    <w:rsid w:val="00D63BFE"/>
    <w:rsid w:val="00D7752E"/>
    <w:rsid w:val="00D9280E"/>
    <w:rsid w:val="00D93239"/>
    <w:rsid w:val="00DC064E"/>
    <w:rsid w:val="00DD0E94"/>
    <w:rsid w:val="00DF6E86"/>
    <w:rsid w:val="00DF7C3C"/>
    <w:rsid w:val="00E174E9"/>
    <w:rsid w:val="00E177C8"/>
    <w:rsid w:val="00E36334"/>
    <w:rsid w:val="00E448D8"/>
    <w:rsid w:val="00EA1F64"/>
    <w:rsid w:val="00EA484C"/>
    <w:rsid w:val="00ED2F1B"/>
    <w:rsid w:val="00EE65F7"/>
    <w:rsid w:val="00EF1C52"/>
    <w:rsid w:val="00F27402"/>
    <w:rsid w:val="00F42D13"/>
    <w:rsid w:val="00F657BE"/>
    <w:rsid w:val="00F71947"/>
    <w:rsid w:val="00FE0CDF"/>
    <w:rsid w:val="00FE3585"/>
    <w:rsid w:val="00FE3FCA"/>
    <w:rsid w:val="33B7AB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217D"/>
  <w15:docId w15:val="{640E54C8-7132-4200-93D2-D422A490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438D"/>
  </w:style>
  <w:style w:type="paragraph" w:styleId="Otsikko1">
    <w:name w:val="heading 1"/>
    <w:basedOn w:val="Normaali"/>
    <w:next w:val="Leipteksti"/>
    <w:link w:val="Otsikko1Char"/>
    <w:uiPriority w:val="9"/>
    <w:qFormat/>
    <w:rsid w:val="00CF438D"/>
    <w:pPr>
      <w:keepNext/>
      <w:keepLines/>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CF438D"/>
    <w:pPr>
      <w:keepNext/>
      <w:keepLines/>
      <w:spacing w:after="180"/>
      <w:outlineLvl w:val="1"/>
    </w:pPr>
    <w:rPr>
      <w:rFonts w:asciiTheme="majorHAnsi" w:eastAsiaTheme="majorEastAsia" w:hAnsiTheme="majorHAnsi" w:cstheme="majorBidi"/>
      <w:bCs/>
      <w:szCs w:val="26"/>
    </w:rPr>
  </w:style>
  <w:style w:type="paragraph" w:styleId="Otsikko3">
    <w:name w:val="heading 3"/>
    <w:basedOn w:val="Normaali"/>
    <w:next w:val="Leipteksti"/>
    <w:link w:val="Otsikko3Char"/>
    <w:uiPriority w:val="9"/>
    <w:qFormat/>
    <w:rsid w:val="00CF438D"/>
    <w:pPr>
      <w:keepNext/>
      <w:keepLines/>
      <w:spacing w:after="180"/>
      <w:ind w:left="1304"/>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1A7EE8"/>
    <w:pPr>
      <w:keepNext/>
      <w:keepLines/>
      <w:numPr>
        <w:ilvl w:val="3"/>
        <w:numId w:val="6"/>
      </w:numPr>
      <w:spacing w:after="18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1A7EE8"/>
    <w:pPr>
      <w:keepNext/>
      <w:keepLines/>
      <w:numPr>
        <w:ilvl w:val="4"/>
        <w:numId w:val="6"/>
      </w:numPr>
      <w:spacing w:after="18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1A7EE8"/>
    <w:pPr>
      <w:keepNext/>
      <w:keepLines/>
      <w:numPr>
        <w:ilvl w:val="5"/>
        <w:numId w:val="6"/>
      </w:numPr>
      <w:spacing w:after="18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1A7EE8"/>
    <w:pPr>
      <w:keepNext/>
      <w:keepLines/>
      <w:numPr>
        <w:ilvl w:val="6"/>
        <w:numId w:val="6"/>
      </w:numPr>
      <w:spacing w:after="18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A7EE8"/>
    <w:pPr>
      <w:keepNext/>
      <w:keepLines/>
      <w:numPr>
        <w:ilvl w:val="7"/>
        <w:numId w:val="6"/>
      </w:numPr>
      <w:spacing w:after="18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A7EE8"/>
    <w:pPr>
      <w:keepNext/>
      <w:keepLines/>
      <w:numPr>
        <w:ilvl w:val="8"/>
        <w:numId w:val="6"/>
      </w:numPr>
      <w:spacing w:after="18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qFormat/>
    <w:rsid w:val="00F71947"/>
    <w:pPr>
      <w:spacing w:after="180"/>
      <w:ind w:right="2552"/>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F71947"/>
    <w:rPr>
      <w:rFonts w:asciiTheme="majorHAnsi" w:eastAsiaTheme="majorEastAsia" w:hAnsiTheme="majorHAnsi" w:cstheme="majorBidi"/>
      <w:b/>
      <w:sz w:val="22"/>
      <w:szCs w:val="52"/>
    </w:rPr>
  </w:style>
  <w:style w:type="character" w:customStyle="1" w:styleId="Otsikko1Char">
    <w:name w:val="Otsikko 1 Char"/>
    <w:basedOn w:val="Kappaleenoletusfontti"/>
    <w:link w:val="Otsikko1"/>
    <w:uiPriority w:val="9"/>
    <w:rsid w:val="00CF438D"/>
    <w:rPr>
      <w:rFonts w:asciiTheme="majorHAnsi" w:eastAsiaTheme="majorEastAsia" w:hAnsiTheme="majorHAnsi" w:cstheme="majorBidi"/>
      <w:b/>
      <w:bCs/>
      <w:szCs w:val="28"/>
    </w:rPr>
  </w:style>
  <w:style w:type="paragraph" w:styleId="Leipteksti">
    <w:name w:val="Body Text"/>
    <w:basedOn w:val="Normaali"/>
    <w:link w:val="LeiptekstiChar"/>
    <w:uiPriority w:val="1"/>
    <w:qFormat/>
    <w:rsid w:val="00CF438D"/>
    <w:pPr>
      <w:spacing w:after="180"/>
      <w:ind w:left="1304"/>
    </w:pPr>
  </w:style>
  <w:style w:type="character" w:customStyle="1" w:styleId="LeiptekstiChar">
    <w:name w:val="Leipäteksti Char"/>
    <w:basedOn w:val="Kappaleenoletusfontti"/>
    <w:link w:val="Leipteksti"/>
    <w:uiPriority w:val="1"/>
    <w:rsid w:val="00CF438D"/>
  </w:style>
  <w:style w:type="character" w:customStyle="1" w:styleId="Otsikko2Char">
    <w:name w:val="Otsikko 2 Char"/>
    <w:basedOn w:val="Kappaleenoletusfontti"/>
    <w:link w:val="Otsikko2"/>
    <w:uiPriority w:val="9"/>
    <w:rsid w:val="00CF438D"/>
    <w:rPr>
      <w:rFonts w:asciiTheme="majorHAnsi" w:eastAsiaTheme="majorEastAsia" w:hAnsiTheme="majorHAnsi" w:cstheme="majorBidi"/>
      <w:bCs/>
      <w:szCs w:val="26"/>
    </w:rPr>
  </w:style>
  <w:style w:type="character" w:customStyle="1" w:styleId="Otsikko3Char">
    <w:name w:val="Otsikko 3 Char"/>
    <w:basedOn w:val="Kappaleenoletusfontti"/>
    <w:link w:val="Otsikko3"/>
    <w:uiPriority w:val="9"/>
    <w:rsid w:val="00CF438D"/>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1A7EE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1A7EE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1A7EE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1A7EE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A7EE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A7EE8"/>
    <w:rPr>
      <w:rFonts w:asciiTheme="majorHAnsi" w:eastAsiaTheme="majorEastAsia" w:hAnsiTheme="majorHAnsi" w:cstheme="majorBidi"/>
      <w:iCs/>
      <w:szCs w:val="20"/>
    </w:rPr>
  </w:style>
  <w:style w:type="paragraph" w:styleId="Sisllysluettelonotsikko">
    <w:name w:val="TOC Heading"/>
    <w:basedOn w:val="Otsikko"/>
    <w:next w:val="Normaali"/>
    <w:uiPriority w:val="39"/>
    <w:rsid w:val="00B32088"/>
  </w:style>
  <w:style w:type="paragraph" w:styleId="Eivli">
    <w:name w:val="No Spacing"/>
    <w:uiPriority w:val="2"/>
    <w:qFormat/>
    <w:rsid w:val="00CF438D"/>
    <w:pPr>
      <w:ind w:left="1304"/>
    </w:pPr>
  </w:style>
  <w:style w:type="paragraph" w:styleId="Yltunniste">
    <w:name w:val="header"/>
    <w:basedOn w:val="Normaali"/>
    <w:link w:val="YltunnisteChar"/>
    <w:uiPriority w:val="99"/>
    <w:rsid w:val="00E448D8"/>
  </w:style>
  <w:style w:type="character" w:customStyle="1" w:styleId="YltunnisteChar">
    <w:name w:val="Ylätunniste Char"/>
    <w:basedOn w:val="Kappaleenoletusfontti"/>
    <w:link w:val="Yltunniste"/>
    <w:uiPriority w:val="99"/>
    <w:rsid w:val="00E448D8"/>
  </w:style>
  <w:style w:type="paragraph" w:styleId="Alatunniste">
    <w:name w:val="footer"/>
    <w:basedOn w:val="Normaali"/>
    <w:link w:val="AlatunnisteChar"/>
    <w:uiPriority w:val="99"/>
    <w:rsid w:val="001D5657"/>
    <w:rPr>
      <w:color w:val="7F7F7F"/>
      <w:sz w:val="14"/>
    </w:rPr>
  </w:style>
  <w:style w:type="character" w:customStyle="1" w:styleId="AlatunnisteChar">
    <w:name w:val="Alatunniste Char"/>
    <w:basedOn w:val="Kappaleenoletusfontti"/>
    <w:link w:val="Alatunniste"/>
    <w:uiPriority w:val="99"/>
    <w:rsid w:val="001D5657"/>
    <w:rPr>
      <w:color w:val="7F7F7F"/>
      <w:sz w:val="14"/>
    </w:rPr>
  </w:style>
  <w:style w:type="table" w:styleId="TaulukkoRuudukko">
    <w:name w:val="Table Grid"/>
    <w:basedOn w:val="Normaalitaulukko"/>
    <w:uiPriority w:val="59"/>
    <w:rsid w:val="0022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uudukkoa">
    <w:name w:val="Ei ruudukkoa"/>
    <w:basedOn w:val="Normaalitaulukko"/>
    <w:uiPriority w:val="99"/>
    <w:rsid w:val="002233A8"/>
    <w:tblPr>
      <w:tblCellMar>
        <w:left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0569A9"/>
    <w:pPr>
      <w:numPr>
        <w:numId w:val="3"/>
      </w:numPr>
    </w:pPr>
  </w:style>
  <w:style w:type="numbering" w:customStyle="1" w:styleId="Numerointi">
    <w:name w:val="Numerointi"/>
    <w:uiPriority w:val="99"/>
    <w:rsid w:val="006C702C"/>
    <w:pPr>
      <w:numPr>
        <w:numId w:val="4"/>
      </w:numPr>
    </w:pPr>
  </w:style>
  <w:style w:type="paragraph" w:styleId="Merkittyluettelo">
    <w:name w:val="List Bullet"/>
    <w:basedOn w:val="Normaali"/>
    <w:uiPriority w:val="99"/>
    <w:qFormat/>
    <w:rsid w:val="00CF438D"/>
    <w:pPr>
      <w:numPr>
        <w:numId w:val="7"/>
      </w:numPr>
      <w:spacing w:after="180"/>
      <w:contextualSpacing/>
    </w:pPr>
  </w:style>
  <w:style w:type="character" w:styleId="Hyperlinkki">
    <w:name w:val="Hyperlink"/>
    <w:basedOn w:val="Kappaleenoletusfontti"/>
    <w:uiPriority w:val="99"/>
    <w:unhideWhenUsed/>
    <w:rsid w:val="00F42D13"/>
    <w:rPr>
      <w:color w:val="0000FF" w:themeColor="hyperlink"/>
      <w:u w:val="single"/>
    </w:rPr>
  </w:style>
  <w:style w:type="paragraph" w:styleId="Numeroituluettelo">
    <w:name w:val="List Number"/>
    <w:basedOn w:val="Normaali"/>
    <w:uiPriority w:val="99"/>
    <w:qFormat/>
    <w:rsid w:val="00CF438D"/>
    <w:pPr>
      <w:numPr>
        <w:numId w:val="8"/>
      </w:numPr>
      <w:spacing w:after="180"/>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1A7EE8"/>
    <w:pPr>
      <w:numPr>
        <w:numId w:val="5"/>
      </w:numPr>
    </w:pPr>
  </w:style>
  <w:style w:type="paragraph" w:customStyle="1" w:styleId="Sivuotsikko">
    <w:name w:val="Sivuotsikko"/>
    <w:basedOn w:val="Leipteksti"/>
    <w:next w:val="Leipteksti"/>
    <w:link w:val="SivuotsikkoChar"/>
    <w:uiPriority w:val="11"/>
    <w:qFormat/>
    <w:rsid w:val="00CF438D"/>
    <w:pPr>
      <w:ind w:hanging="1304"/>
    </w:pPr>
  </w:style>
  <w:style w:type="character" w:customStyle="1" w:styleId="SivuotsikkoChar">
    <w:name w:val="Sivuotsikko Char"/>
    <w:basedOn w:val="LeiptekstiChar"/>
    <w:link w:val="Sivuotsikko"/>
    <w:uiPriority w:val="11"/>
    <w:rsid w:val="00CF438D"/>
  </w:style>
  <w:style w:type="paragraph" w:styleId="Luettelokappale">
    <w:name w:val="List Paragraph"/>
    <w:basedOn w:val="Normaali"/>
    <w:uiPriority w:val="34"/>
    <w:rsid w:val="00747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4043">
      <w:bodyDiv w:val="1"/>
      <w:marLeft w:val="0"/>
      <w:marRight w:val="0"/>
      <w:marTop w:val="0"/>
      <w:marBottom w:val="0"/>
      <w:divBdr>
        <w:top w:val="none" w:sz="0" w:space="0" w:color="auto"/>
        <w:left w:val="none" w:sz="0" w:space="0" w:color="auto"/>
        <w:bottom w:val="none" w:sz="0" w:space="0" w:color="auto"/>
        <w:right w:val="none" w:sz="0" w:space="0" w:color="auto"/>
      </w:divBdr>
    </w:div>
    <w:div w:id="211036802">
      <w:bodyDiv w:val="1"/>
      <w:marLeft w:val="0"/>
      <w:marRight w:val="0"/>
      <w:marTop w:val="0"/>
      <w:marBottom w:val="0"/>
      <w:divBdr>
        <w:top w:val="none" w:sz="0" w:space="0" w:color="auto"/>
        <w:left w:val="none" w:sz="0" w:space="0" w:color="auto"/>
        <w:bottom w:val="none" w:sz="0" w:space="0" w:color="auto"/>
        <w:right w:val="none" w:sz="0" w:space="0" w:color="auto"/>
      </w:divBdr>
    </w:div>
    <w:div w:id="257638384">
      <w:bodyDiv w:val="1"/>
      <w:marLeft w:val="0"/>
      <w:marRight w:val="0"/>
      <w:marTop w:val="0"/>
      <w:marBottom w:val="0"/>
      <w:divBdr>
        <w:top w:val="none" w:sz="0" w:space="0" w:color="auto"/>
        <w:left w:val="none" w:sz="0" w:space="0" w:color="auto"/>
        <w:bottom w:val="none" w:sz="0" w:space="0" w:color="auto"/>
        <w:right w:val="none" w:sz="0" w:space="0" w:color="auto"/>
      </w:divBdr>
    </w:div>
    <w:div w:id="727537717">
      <w:bodyDiv w:val="1"/>
      <w:marLeft w:val="0"/>
      <w:marRight w:val="0"/>
      <w:marTop w:val="0"/>
      <w:marBottom w:val="0"/>
      <w:divBdr>
        <w:top w:val="none" w:sz="0" w:space="0" w:color="auto"/>
        <w:left w:val="none" w:sz="0" w:space="0" w:color="auto"/>
        <w:bottom w:val="none" w:sz="0" w:space="0" w:color="auto"/>
        <w:right w:val="none" w:sz="0" w:space="0" w:color="auto"/>
      </w:divBdr>
    </w:div>
    <w:div w:id="844586851">
      <w:bodyDiv w:val="1"/>
      <w:marLeft w:val="0"/>
      <w:marRight w:val="0"/>
      <w:marTop w:val="0"/>
      <w:marBottom w:val="0"/>
      <w:divBdr>
        <w:top w:val="none" w:sz="0" w:space="0" w:color="auto"/>
        <w:left w:val="none" w:sz="0" w:space="0" w:color="auto"/>
        <w:bottom w:val="none" w:sz="0" w:space="0" w:color="auto"/>
        <w:right w:val="none" w:sz="0" w:space="0" w:color="auto"/>
      </w:divBdr>
    </w:div>
    <w:div w:id="1026294828">
      <w:bodyDiv w:val="1"/>
      <w:marLeft w:val="0"/>
      <w:marRight w:val="0"/>
      <w:marTop w:val="0"/>
      <w:marBottom w:val="0"/>
      <w:divBdr>
        <w:top w:val="none" w:sz="0" w:space="0" w:color="auto"/>
        <w:left w:val="none" w:sz="0" w:space="0" w:color="auto"/>
        <w:bottom w:val="none" w:sz="0" w:space="0" w:color="auto"/>
        <w:right w:val="none" w:sz="0" w:space="0" w:color="auto"/>
      </w:divBdr>
    </w:div>
    <w:div w:id="20071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kusti@kuntaliitto.f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kkolTi\AppData\Roaming\Microsoft\Templates\Kuntaliitto\Peruspoh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8DF6A79B0F47F387B381184F05AACC"/>
        <w:category>
          <w:name w:val="Yleiset"/>
          <w:gallery w:val="placeholder"/>
        </w:category>
        <w:types>
          <w:type w:val="bbPlcHdr"/>
        </w:types>
        <w:behaviors>
          <w:behavior w:val="content"/>
        </w:behaviors>
        <w:guid w:val="{E11F281E-246F-4098-96BE-1F8C55614456}"/>
      </w:docPartPr>
      <w:docPartBody>
        <w:p w:rsidR="00012897" w:rsidRDefault="00582F59">
          <w:pPr>
            <w:pStyle w:val="1C8DF6A79B0F47F387B381184F05AACC"/>
          </w:pPr>
          <w:r w:rsidRPr="00CF438D">
            <w:rPr>
              <w:rStyle w:val="Paikkamerkkiteksti"/>
            </w:rPr>
            <w:t>[Asiaotsikko]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59"/>
    <w:rsid w:val="00012897"/>
    <w:rsid w:val="00582F59"/>
    <w:rsid w:val="00665A47"/>
    <w:rsid w:val="00753986"/>
    <w:rsid w:val="00C064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1C8DF6A79B0F47F387B381184F05AACC">
    <w:name w:val="1C8DF6A79B0F47F387B381184F05AACC"/>
  </w:style>
  <w:style w:type="paragraph" w:customStyle="1" w:styleId="2CA186C2ECB644B7AE992F041980092B">
    <w:name w:val="2CA186C2ECB644B7AE992F0419800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untaliitto">
      <a:dk1>
        <a:srgbClr val="002E63"/>
      </a:dk1>
      <a:lt1>
        <a:sysClr val="window" lastClr="FFFFFF"/>
      </a:lt1>
      <a:dk2>
        <a:srgbClr val="000000"/>
      </a:dk2>
      <a:lt2>
        <a:srgbClr val="EEECE1"/>
      </a:lt2>
      <a:accent1>
        <a:srgbClr val="002E63"/>
      </a:accent1>
      <a:accent2>
        <a:srgbClr val="00A6D6"/>
      </a:accent2>
      <a:accent3>
        <a:srgbClr val="6B8F00"/>
      </a:accent3>
      <a:accent4>
        <a:srgbClr val="B5BA05"/>
      </a:accent4>
      <a:accent5>
        <a:srgbClr val="F25900"/>
      </a:accent5>
      <a:accent6>
        <a:srgbClr val="E0AD12"/>
      </a:accent6>
      <a:hlink>
        <a:srgbClr val="0000FF"/>
      </a:hlink>
      <a:folHlink>
        <a:srgbClr val="80008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76529C72F7A41A579982C60EE888F" ma:contentTypeVersion="4" ma:contentTypeDescription="Create a new document." ma:contentTypeScope="" ma:versionID="a2ad661974954a6107e9c9cd3553944d">
  <xsd:schema xmlns:xsd="http://www.w3.org/2001/XMLSchema" xmlns:xs="http://www.w3.org/2001/XMLSchema" xmlns:p="http://schemas.microsoft.com/office/2006/metadata/properties" xmlns:ns2="bc8801af-ce81-425c-b813-ca1c52023c3a" xmlns:ns3="17c1b9ca-0031-4284-93dc-56454f3044ec" targetNamespace="http://schemas.microsoft.com/office/2006/metadata/properties" ma:root="true" ma:fieldsID="c6518ef1ce9b377e7eba9015b61aca97" ns2:_="" ns3:_="">
    <xsd:import namespace="bc8801af-ce81-425c-b813-ca1c52023c3a"/>
    <xsd:import namespace="17c1b9ca-0031-4284-93dc-56454f3044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801af-ce81-425c-b813-ca1c52023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1b9ca-0031-4284-93dc-56454f3044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DD1B5-695F-415B-ADAC-0B62D45CB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801af-ce81-425c-b813-ca1c52023c3a"/>
    <ds:schemaRef ds:uri="17c1b9ca-0031-4284-93dc-56454f304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B4A34-DE6B-4ADE-9B9C-9F161188BB9C}">
  <ds:schemaRefs>
    <ds:schemaRef ds:uri="http://schemas.microsoft.com/sharepoint/v3/contenttype/forms"/>
  </ds:schemaRefs>
</ds:datastoreItem>
</file>

<file path=customXml/itemProps3.xml><?xml version="1.0" encoding="utf-8"?>
<ds:datastoreItem xmlns:ds="http://schemas.openxmlformats.org/officeDocument/2006/customXml" ds:itemID="{050F42A5-D414-4D4B-9AB7-A7852B063B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Peruspohja.dotx</Template>
  <TotalTime>21</TotalTime>
  <Pages>4</Pages>
  <Words>553</Words>
  <Characters>4481</Characters>
  <Application>Microsoft Office Word</Application>
  <DocSecurity>0</DocSecurity>
  <Lines>37</Lines>
  <Paragraphs>10</Paragraphs>
  <ScaleCrop>false</ScaleCrop>
  <Company>Kuntaliitto</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Asiakas- ja potilastietojärjestelmien tilannekuva ja analyysi</dc:title>
  <dc:creator>AKUSTI</dc:creator>
  <cp:lastModifiedBy>Ukkola Timo</cp:lastModifiedBy>
  <cp:revision>66</cp:revision>
  <dcterms:created xsi:type="dcterms:W3CDTF">2019-05-06T05:56:00Z</dcterms:created>
  <dcterms:modified xsi:type="dcterms:W3CDTF">2019-07-01T11:25:00Z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0x01010010B76529C72F7A41A579982C60EE888F</vt:lpwstr>
  </property>
</Properties>
</file>