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85" w:rsidRDefault="00045285" w:rsidP="00045285"/>
    <w:p w:rsidR="00045285" w:rsidRDefault="00045285" w:rsidP="00045285">
      <w:pPr>
        <w:rPr>
          <w:b/>
        </w:rPr>
      </w:pPr>
      <w:r>
        <w:rPr>
          <w:b/>
        </w:rPr>
        <w:t>Valtion talousarvioesitys ja Kuntatalousohjelma vaikuttavat opetus- ja kulttuuritoimeen vuonna 2018</w:t>
      </w:r>
    </w:p>
    <w:p w:rsidR="00045285" w:rsidRDefault="00045285" w:rsidP="00045285">
      <w:r>
        <w:t>(Lähde: vm.fi)</w:t>
      </w:r>
    </w:p>
    <w:p w:rsidR="00045285" w:rsidRDefault="00045285" w:rsidP="00045285"/>
    <w:p w:rsidR="00045285" w:rsidRDefault="00045285" w:rsidP="00045285">
      <w:r>
        <w:t>19.9.2017 julkistetut Kuntatalousohjelma ja ensi vuoden valtion budjettiesitys ei</w:t>
      </w:r>
      <w:r w:rsidR="006073AA">
        <w:t>vät</w:t>
      </w:r>
      <w:r>
        <w:t xml:space="preserve"> ennusta merkittävän suuruisia muutoksia opetus- ja kulttuurisektorin valtionapuihin vuodelle 2018. Opetus- ja kulttuurisektorin rahoituksesta tulee nykyisin merkittävä osa kuntien peruspalveluiden valtionosuusjärjestelmän kautta. Suurimpina tehtäväkokonaisuuksina opetus- ja kulttuuritoimen sektorilta ovat varhaiskasvatus sekä </w:t>
      </w:r>
      <w:proofErr w:type="spellStart"/>
      <w:r>
        <w:t>esi</w:t>
      </w:r>
      <w:proofErr w:type="spellEnd"/>
      <w:r>
        <w:t xml:space="preserve"> -ja perusopetus, joiden päärahoitus sisältyy Valtiovarainministeriön hallinnoimaan kuntien peruspalveluiden valtionosuusrahoitukseen. Valtionosuusprosenttia esitetään nostettavaksi hienoisesti 0,11 prosentilla</w:t>
      </w:r>
      <w:bookmarkStart w:id="0" w:name="_GoBack"/>
      <w:bookmarkEnd w:id="0"/>
      <w:r>
        <w:t xml:space="preserve"> vuonna 2018. Merkittäviä vähennyksiä valtionosuusrahoitukseen on silti luvassa, mm. kilpailukykysopimuksen vaikutukset ja indeksikorotuksen jäädytys näkyvät kunnissa ensi vuonnakin. Kustannustenjaon tarkistus alentaa myös merkittävästi kuntatalouden rahoituksen tasoa. Lopputulos näyttäisi olevan, että peruspalveluiden valtionosuusrahoitus alenee nykyisestä tasosta. </w:t>
      </w:r>
      <w:proofErr w:type="spellStart"/>
      <w:r>
        <w:t>Esi</w:t>
      </w:r>
      <w:proofErr w:type="spellEnd"/>
      <w:r>
        <w:t xml:space="preserve">- ja perusopetuksen kotikuntakorvauksen perusosa vähenisi 55 euroa/asukas. Peruspalveluiden valtionosuusrahoitukseen kohdistuu lisäyksenä varhaiskasvatuksen asiakasmaksujen alentamisen kompensointina 25 miljoonaa euroa sekä ammatillisen koulutuksen reformiin liittyvä oppilas- ja opiskelijahuollon muutos 5,6 miljoonaa euroa. Kuntaliiton näkemyksen mukaan arvioitu valtionrahoitus ei kuitenkaan kata täysimääräisesti muutoksista aiheutuvia kustannuksia. </w:t>
      </w:r>
    </w:p>
    <w:p w:rsidR="00045285" w:rsidRDefault="00045285" w:rsidP="00045285"/>
    <w:p w:rsidR="00045285" w:rsidRDefault="00045285" w:rsidP="00045285">
      <w:r>
        <w:t>Opetus- ja kulttuuriministeriön hallinnoima rahoitus on myös tärkeä valtionosuus- ja valtionavustusrahoituksen lähde. Valtion budjettiesityksessä opetus- ja kulttuuriministeriön hallinnonalalla yleissivistävän koulutuksen rahoitus vähenisi reilu 8 miljoonaa euroa. Vapaa sivistystyö kasvaisi uuden koulutustehtävän vuoksi 6,6 miljoonaa euroa ja ammatillinen koulutus kaikkiaan 46,9 miljoonaa euroa. Toisaalta kuitenkin nuorten aikuisten osaamisohjelmasta poistuisi määräaikainen 20,1 miljoonan euron rahoitus. Reformin tukemiseen osoitetaan esityksessä 15 miljoonaa euroa. Määrärahalisäys on vähäinen jo tehtyihin rahoitusleikkauksiin nähden. Lukiokoulutuksen keskimääräinen yksikköhinta tippuisi 6070,92 euroon/opiskelija eli 74,09 eurolla opiskelijaa kohti. Yksikköhinnan tasoa on jo aiemmin pidetty liian alhaisena ja monet kunnat joutuvatkin paikkaamaan itse rahoitusta. Myös ammattikorkeakoulujen rahoitukseen kohdistuu liki 9 miljoonan euron vähennys. Valtionavustukset menevät plussan puolelle, kun koulutuksellisen tasa-arvoisuuden edistäminen ja suomi/ruotsi toisena kielenä -opetus saisi lisäpanostusta. Kulttuuritoimeen, nuorisotyöhön ja liikuntatoimeen ei kohdistuisi suuria muutoksia. Myönteistä ja kunnille merkittävää on, että liikuntapaikkarakentamisen rahoitus hieman kasvaa. Opetus- ja kulttuuriministeriön hallinnonalan valtionrahoitus kokonaisuudessaan olisi kasvamassa monen koulutukseen kohdistuneen rahoitusleikkauksen jälkeen noin 26 miljoonaa euroa.</w:t>
      </w:r>
    </w:p>
    <w:p w:rsidR="00045285" w:rsidRDefault="00045285" w:rsidP="00045285"/>
    <w:p w:rsidR="00045285" w:rsidRDefault="00045285" w:rsidP="00045285">
      <w:r>
        <w:t>Valtion talousarvio näyttäytyy hallinnonaloittain, jolloin esimerkiksi työvoimapoliittisen koulutuksen rahoitusta koskeva siirrot, yhteensä 60,1 miljoonaa euroa, Työ- ja elinkeinoministeriöltä opetus- ja kulttuuriministeriön ammatillisen koulutuksen tehtäväkenttään nähdään opetus- ja kulttuuritoimen budjettiesityksessä rahoituksen lisäyksenä. Sisäinen siirto ei kuitenkaan lisää rahoitusta toiminnan järjestäjälle. Kuntatalouden näkövinkkelistä tarkasteltuna opetus- ja kulttuuriministeriön hallinnonala näyttää siltä, että kuntatalouteen kohdistuvaan valtionapurahoitukseen esitetään kuluvaan vuoteen verrattuna lisäystä 37 miljoonaa euroa. Jos työvoima</w:t>
      </w:r>
      <w:r>
        <w:t>koulutusta koskevan rahoituksen</w:t>
      </w:r>
      <w:r>
        <w:t xml:space="preserve"> valtion sisäinen siirron vaikutus kuntatalouteen, yhteensä 39 miljoonaa euroa, jätetään huomioimatta lisärahoituksena, kuntatalous jääkin pakkaselle 9 miljoonaa euroa valtionapurahoitusta vuonna 2018 sisältäen myös indeksikorotuksen leikkaus ja valtion ja kuntien välinen kustannustenjaon tarkistus opetus- ja kulttuuriministeriön hallinnonalan osalta. Kokonaisuudessaan Kuntatalousohjelman mukaan kuntataloutta heikentävän vaikutuksen on arvioitu olevan negatiivinen yhteensä 130 miljoonaa euroa. Myös opetus- ja kulttuuripalveluiden järjestämisen edellytyksenä on riittävä valtionrahoituksen taso kuntataloudelle sekä tasapainoinen kuntatalous.</w:t>
      </w:r>
    </w:p>
    <w:p w:rsidR="00045285" w:rsidRDefault="00045285" w:rsidP="00045285"/>
    <w:p w:rsidR="00045285" w:rsidRDefault="00045285" w:rsidP="00045285">
      <w:r>
        <w:lastRenderedPageBreak/>
        <w:t>Lukuihin sisältyy varhaiskasvatuksen asiakasmaksujen alentaminen ja siitä aiheutuvien taloudellisten vaikutusten kompensointi kuntataloudelle. Osa kompensoinnista esitetään kohdistettavaksi kiinteistöverotukseen, mitä Kuntaliitto pitää ongelmallisena ja katsoo, että kompensointi tulisi kohdentaa peruspalveluiden valtionosuusrahoitukseen ja/tai yhteisöverotukseen. Koulujen ja päiväkotien perustamishankkeiden eli uudisrakennus- ja peruskorjaushankkeiden kustannusten rahoittamiseen valtio on ottanut enää vähäisesti osaa viime vuosina ja vastuu on jäänyt toiminnan järjestäjille. Samanaikaisesti kuntien investointitarpeet ovat kasvaneet esimerkiksi erilaisten sisäilmaongelmien vuoksi. Varhaiskasvatuksen asiakasmaksujen alentamisesta voidaan ennakoida aiheutuvan palvelutarpeen lisäystä eli uusia päiväkoti-investointitarpeita. Lakisääteisen toiminnan järjestäminen edellyttää myös lainsäädännön edellytykset täyttävät tilat. Valtion ja kuntien tilainvestointeja koskeva toimenpideohjelma tuleekin käynnistää pikaisesti.</w:t>
      </w:r>
    </w:p>
    <w:p w:rsidR="00045285" w:rsidRDefault="00045285" w:rsidP="00045285"/>
    <w:p w:rsidR="00045285" w:rsidRDefault="00045285" w:rsidP="00045285">
      <w:pPr>
        <w:rPr>
          <w:rFonts w:asciiTheme="minorHAnsi" w:eastAsiaTheme="minorHAnsi" w:hAnsiTheme="minorHAnsi" w:cstheme="minorBidi"/>
        </w:rPr>
      </w:pPr>
    </w:p>
    <w:p w:rsidR="00DF6CC8" w:rsidRDefault="00DF6CC8"/>
    <w:sectPr w:rsidR="00DF6CC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85"/>
    <w:rsid w:val="00045285"/>
    <w:rsid w:val="006073AA"/>
    <w:rsid w:val="00DF6C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DB66"/>
  <w15:chartTrackingRefBased/>
  <w15:docId w15:val="{493F8A9B-F1AB-4626-91D0-8224A0B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45285"/>
    <w:pPr>
      <w:spacing w:after="0" w:line="240"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4817</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2</cp:revision>
  <dcterms:created xsi:type="dcterms:W3CDTF">2017-09-25T12:30:00Z</dcterms:created>
  <dcterms:modified xsi:type="dcterms:W3CDTF">2017-09-25T12:34:00Z</dcterms:modified>
</cp:coreProperties>
</file>